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C4CF1" w14:textId="7DE0F176" w:rsidR="00792C04" w:rsidRPr="00CC3D62" w:rsidRDefault="00792C04" w:rsidP="00A95C1A">
      <w:pPr>
        <w:spacing w:before="240"/>
        <w:rPr>
          <w:rFonts w:cs="Arial"/>
        </w:rPr>
      </w:pPr>
    </w:p>
    <w:p w14:paraId="2E5502E6" w14:textId="77777777" w:rsidR="00CC3D62" w:rsidRPr="00CC3D62" w:rsidRDefault="00CC3D62" w:rsidP="00CC3D62">
      <w:pPr>
        <w:widowControl w:val="0"/>
        <w:ind w:left="3341" w:right="3322"/>
        <w:jc w:val="center"/>
        <w:rPr>
          <w:rFonts w:eastAsia="Calibri" w:cs="Arial"/>
          <w:u w:val="single"/>
        </w:rPr>
      </w:pPr>
      <w:r w:rsidRPr="00CC3D62">
        <w:rPr>
          <w:rFonts w:eastAsia="Calibri" w:cs="Arial"/>
          <w:b/>
          <w:bCs/>
          <w:spacing w:val="1"/>
          <w:w w:val="99"/>
          <w:u w:val="single"/>
        </w:rPr>
        <w:t>A</w:t>
      </w:r>
      <w:r w:rsidRPr="00CC3D62">
        <w:rPr>
          <w:rFonts w:eastAsia="Calibri" w:cs="Arial"/>
          <w:b/>
          <w:bCs/>
          <w:w w:val="99"/>
          <w:u w:val="single"/>
        </w:rPr>
        <w:t>NN</w:t>
      </w:r>
      <w:r w:rsidRPr="00CC3D62">
        <w:rPr>
          <w:rFonts w:eastAsia="Calibri" w:cs="Arial"/>
          <w:b/>
          <w:bCs/>
          <w:spacing w:val="1"/>
          <w:w w:val="99"/>
          <w:u w:val="single"/>
        </w:rPr>
        <w:t>O</w:t>
      </w:r>
      <w:r w:rsidRPr="00CC3D62">
        <w:rPr>
          <w:rFonts w:eastAsia="Calibri" w:cs="Arial"/>
          <w:b/>
          <w:bCs/>
          <w:spacing w:val="-1"/>
          <w:w w:val="99"/>
          <w:u w:val="single"/>
        </w:rPr>
        <w:t>U</w:t>
      </w:r>
      <w:r w:rsidRPr="00CC3D62">
        <w:rPr>
          <w:rFonts w:eastAsia="Calibri" w:cs="Arial"/>
          <w:b/>
          <w:bCs/>
          <w:w w:val="99"/>
          <w:u w:val="single"/>
        </w:rPr>
        <w:t>NC</w:t>
      </w:r>
      <w:r w:rsidRPr="00CC3D62">
        <w:rPr>
          <w:rFonts w:eastAsia="Calibri" w:cs="Arial"/>
          <w:b/>
          <w:bCs/>
          <w:spacing w:val="1"/>
          <w:w w:val="99"/>
          <w:u w:val="single"/>
        </w:rPr>
        <w:t>E</w:t>
      </w:r>
      <w:r w:rsidRPr="00CC3D62">
        <w:rPr>
          <w:rFonts w:eastAsia="Calibri" w:cs="Arial"/>
          <w:b/>
          <w:bCs/>
          <w:spacing w:val="-1"/>
          <w:u w:val="single"/>
        </w:rPr>
        <w:t>M</w:t>
      </w:r>
      <w:r w:rsidRPr="00CC3D62">
        <w:rPr>
          <w:rFonts w:eastAsia="Calibri" w:cs="Arial"/>
          <w:b/>
          <w:bCs/>
          <w:spacing w:val="1"/>
          <w:w w:val="99"/>
          <w:u w:val="single"/>
        </w:rPr>
        <w:t>E</w:t>
      </w:r>
      <w:r w:rsidRPr="00CC3D62">
        <w:rPr>
          <w:rFonts w:eastAsia="Calibri" w:cs="Arial"/>
          <w:b/>
          <w:bCs/>
          <w:spacing w:val="-2"/>
          <w:w w:val="99"/>
          <w:u w:val="single"/>
        </w:rPr>
        <w:t>N</w:t>
      </w:r>
      <w:r w:rsidRPr="00CC3D62">
        <w:rPr>
          <w:rFonts w:eastAsia="Calibri" w:cs="Arial"/>
          <w:b/>
          <w:bCs/>
          <w:u w:val="single"/>
        </w:rPr>
        <w:t>T</w:t>
      </w:r>
    </w:p>
    <w:p w14:paraId="0E5D0AA6" w14:textId="77777777" w:rsidR="00CC3D62" w:rsidRPr="00CC3D62" w:rsidRDefault="00CC3D62" w:rsidP="00CC3D62">
      <w:pPr>
        <w:widowControl w:val="0"/>
        <w:spacing w:before="1" w:line="160" w:lineRule="exact"/>
        <w:rPr>
          <w:rFonts w:ascii="Calibri" w:eastAsia="Calibri" w:hAnsi="Calibri"/>
          <w:sz w:val="16"/>
          <w:szCs w:val="16"/>
        </w:rPr>
      </w:pPr>
    </w:p>
    <w:p w14:paraId="226E34A9" w14:textId="77777777" w:rsidR="00CC3D62" w:rsidRPr="00CC3D62" w:rsidRDefault="00CC3D62" w:rsidP="00CC3D62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14:paraId="78E6ED44" w14:textId="77777777" w:rsidR="00CC3D62" w:rsidRPr="00CC3D62" w:rsidRDefault="00CC3D62" w:rsidP="00CC3D62">
      <w:pPr>
        <w:widowControl w:val="0"/>
        <w:spacing w:line="200" w:lineRule="exact"/>
        <w:rPr>
          <w:rFonts w:ascii="Calibri" w:eastAsia="Calibri" w:hAnsi="Calibri"/>
          <w:sz w:val="20"/>
          <w:szCs w:val="20"/>
        </w:rPr>
      </w:pPr>
    </w:p>
    <w:p w14:paraId="31319F02" w14:textId="7574C6A1" w:rsidR="00AD7F9C" w:rsidRPr="00692A21" w:rsidRDefault="00AD7F9C" w:rsidP="00AD7F9C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  <w:r w:rsidRPr="00692A21">
        <w:rPr>
          <w:rFonts w:eastAsia="Calibri" w:cs="Arial"/>
          <w:color w:val="000000"/>
        </w:rPr>
        <w:t xml:space="preserve">The Ministry of Energy, Commerce and Industry </w:t>
      </w:r>
      <w:r w:rsidR="00805B4E" w:rsidRPr="00692A21">
        <w:rPr>
          <w:rFonts w:eastAsia="Calibri" w:cs="Arial"/>
          <w:color w:val="000000"/>
        </w:rPr>
        <w:t xml:space="preserve">announces the </w:t>
      </w:r>
      <w:r w:rsidR="00FA65F1" w:rsidRPr="00692A21">
        <w:rPr>
          <w:rFonts w:eastAsia="Calibri" w:cs="Arial"/>
          <w:color w:val="000000"/>
        </w:rPr>
        <w:t xml:space="preserve">following </w:t>
      </w:r>
      <w:r w:rsidR="00805B4E" w:rsidRPr="00692A21">
        <w:rPr>
          <w:rFonts w:eastAsia="Calibri" w:cs="Arial"/>
          <w:color w:val="000000"/>
        </w:rPr>
        <w:t xml:space="preserve">interest rates </w:t>
      </w:r>
      <w:r w:rsidR="000D7AF7" w:rsidRPr="00692A21">
        <w:rPr>
          <w:rFonts w:eastAsia="Calibri" w:cs="Arial"/>
          <w:color w:val="000000"/>
        </w:rPr>
        <w:t xml:space="preserve">for the period between the </w:t>
      </w:r>
      <w:r w:rsidR="00AA4EAD" w:rsidRPr="00692A21">
        <w:rPr>
          <w:rFonts w:eastAsia="Calibri" w:cs="Arial"/>
          <w:color w:val="000000"/>
        </w:rPr>
        <w:t>1</w:t>
      </w:r>
      <w:r w:rsidR="00AA4EAD" w:rsidRPr="00692A21">
        <w:rPr>
          <w:rFonts w:eastAsia="Calibri" w:cs="Arial"/>
          <w:color w:val="000000"/>
          <w:vertAlign w:val="superscript"/>
        </w:rPr>
        <w:t>st</w:t>
      </w:r>
      <w:r w:rsidR="00882490" w:rsidRPr="00692A21">
        <w:rPr>
          <w:rFonts w:eastAsia="Calibri" w:cs="Arial"/>
          <w:color w:val="000000"/>
        </w:rPr>
        <w:t xml:space="preserve"> </w:t>
      </w:r>
      <w:r w:rsidR="005C739F">
        <w:rPr>
          <w:rFonts w:eastAsia="Calibri" w:cs="Arial"/>
          <w:color w:val="000000"/>
        </w:rPr>
        <w:t>J</w:t>
      </w:r>
      <w:r w:rsidR="0024348B">
        <w:rPr>
          <w:rFonts w:eastAsia="Calibri" w:cs="Arial"/>
          <w:color w:val="000000"/>
        </w:rPr>
        <w:t xml:space="preserve">uly </w:t>
      </w:r>
      <w:r w:rsidR="00E66275" w:rsidRPr="00E66275">
        <w:rPr>
          <w:rFonts w:eastAsia="Calibri" w:cs="Arial"/>
          <w:color w:val="000000"/>
        </w:rPr>
        <w:t>2026</w:t>
      </w:r>
      <w:r w:rsidR="00882490" w:rsidRPr="00692A21">
        <w:rPr>
          <w:rFonts w:eastAsia="Calibri" w:cs="Arial"/>
          <w:color w:val="000000"/>
        </w:rPr>
        <w:t xml:space="preserve"> until </w:t>
      </w:r>
      <w:r w:rsidR="000D7AF7" w:rsidRPr="00692A21">
        <w:rPr>
          <w:rFonts w:eastAsia="Calibri" w:cs="Arial"/>
          <w:color w:val="000000"/>
        </w:rPr>
        <w:t>the 3</w:t>
      </w:r>
      <w:r w:rsidR="0024348B">
        <w:rPr>
          <w:rFonts w:eastAsia="Calibri" w:cs="Arial"/>
          <w:color w:val="000000"/>
        </w:rPr>
        <w:t>1</w:t>
      </w:r>
      <w:r w:rsidR="0024348B">
        <w:rPr>
          <w:rFonts w:eastAsia="Calibri" w:cs="Arial"/>
          <w:color w:val="000000"/>
          <w:vertAlign w:val="superscript"/>
        </w:rPr>
        <w:t xml:space="preserve">st </w:t>
      </w:r>
      <w:r w:rsidR="0024348B">
        <w:rPr>
          <w:rFonts w:eastAsia="Calibri" w:cs="Arial"/>
          <w:color w:val="000000"/>
        </w:rPr>
        <w:t>December</w:t>
      </w:r>
      <w:r w:rsidR="000D7AF7" w:rsidRPr="00692A21">
        <w:rPr>
          <w:rFonts w:eastAsia="Calibri" w:cs="Arial"/>
          <w:color w:val="000000"/>
        </w:rPr>
        <w:t xml:space="preserve"> 202</w:t>
      </w:r>
      <w:r w:rsidR="005C739F">
        <w:rPr>
          <w:rFonts w:eastAsia="Calibri" w:cs="Arial"/>
          <w:color w:val="000000"/>
        </w:rPr>
        <w:t>6</w:t>
      </w:r>
      <w:r w:rsidR="000D7AF7" w:rsidRPr="00692A21">
        <w:rPr>
          <w:rFonts w:eastAsia="Calibri" w:cs="Arial"/>
          <w:color w:val="000000"/>
        </w:rPr>
        <w:t xml:space="preserve"> </w:t>
      </w:r>
      <w:r w:rsidR="00FA65F1" w:rsidRPr="00692A21">
        <w:rPr>
          <w:rFonts w:eastAsia="Calibri" w:cs="Arial"/>
          <w:color w:val="000000"/>
        </w:rPr>
        <w:t>as per</w:t>
      </w:r>
      <w:r w:rsidR="00C3069C" w:rsidRPr="00692A21">
        <w:rPr>
          <w:rFonts w:eastAsia="Calibri" w:cs="Arial"/>
          <w:color w:val="000000"/>
        </w:rPr>
        <w:t xml:space="preserve"> </w:t>
      </w:r>
      <w:r w:rsidR="00622068" w:rsidRPr="00692A21">
        <w:rPr>
          <w:rFonts w:eastAsia="Calibri" w:cs="Arial"/>
          <w:color w:val="000000"/>
        </w:rPr>
        <w:t>L.</w:t>
      </w:r>
      <w:r w:rsidR="00C3069C" w:rsidRPr="00692A21">
        <w:rPr>
          <w:rFonts w:eastAsia="Calibri" w:cs="Arial"/>
          <w:color w:val="000000"/>
        </w:rPr>
        <w:t>123/(I) of 2012</w:t>
      </w:r>
      <w:r w:rsidR="00FA65F1" w:rsidRPr="00692A21">
        <w:rPr>
          <w:rFonts w:eastAsia="Calibri" w:cs="Arial"/>
          <w:color w:val="000000"/>
        </w:rPr>
        <w:t>;</w:t>
      </w:r>
      <w:r w:rsidRPr="00692A21">
        <w:rPr>
          <w:rFonts w:eastAsia="Calibri" w:cs="Arial"/>
          <w:color w:val="000000"/>
        </w:rPr>
        <w:t xml:space="preserve"> “Law on combating late payments in commercial transactions”. </w:t>
      </w:r>
    </w:p>
    <w:p w14:paraId="57ADEBD0" w14:textId="77777777" w:rsidR="00AD7F9C" w:rsidRPr="00692A21" w:rsidRDefault="00AD7F9C" w:rsidP="00AD7F9C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</w:p>
    <w:p w14:paraId="463C6D78" w14:textId="105A6EA4" w:rsidR="00AD7F9C" w:rsidRPr="00692A21" w:rsidRDefault="00AD7F9C" w:rsidP="00AD7F9C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  <w:r w:rsidRPr="00692A21">
        <w:rPr>
          <w:rFonts w:eastAsia="Calibri" w:cs="Arial"/>
          <w:b/>
          <w:bCs/>
          <w:color w:val="000000"/>
        </w:rPr>
        <w:t xml:space="preserve">Reference Rate: </w:t>
      </w:r>
      <w:r w:rsidR="00DA00AD" w:rsidRPr="00D91E47">
        <w:rPr>
          <w:rFonts w:eastAsia="Calibri" w:cs="Arial"/>
          <w:b/>
          <w:bCs/>
          <w:color w:val="000000"/>
        </w:rPr>
        <w:t>2</w:t>
      </w:r>
      <w:r w:rsidR="006C1921" w:rsidRPr="00D91E47">
        <w:rPr>
          <w:rFonts w:eastAsia="Calibri" w:cs="Arial"/>
          <w:b/>
          <w:bCs/>
          <w:color w:val="000000"/>
        </w:rPr>
        <w:t>,</w:t>
      </w:r>
      <w:r w:rsidR="0024348B">
        <w:rPr>
          <w:rFonts w:eastAsia="Calibri" w:cs="Arial"/>
          <w:b/>
          <w:bCs/>
          <w:color w:val="000000"/>
        </w:rPr>
        <w:t>40</w:t>
      </w:r>
      <w:r w:rsidRPr="00D91E47">
        <w:rPr>
          <w:rFonts w:eastAsia="Calibri" w:cs="Arial"/>
          <w:b/>
          <w:bCs/>
          <w:color w:val="000000"/>
        </w:rPr>
        <w:t>%</w:t>
      </w:r>
      <w:r w:rsidRPr="00692A21">
        <w:rPr>
          <w:rFonts w:eastAsia="Calibri" w:cs="Arial"/>
          <w:color w:val="000000"/>
        </w:rPr>
        <w:t xml:space="preserve"> (Main Refinancing Operation</w:t>
      </w:r>
      <w:r w:rsidR="006B73DF" w:rsidRPr="00692A21">
        <w:rPr>
          <w:rFonts w:eastAsia="Calibri" w:cs="Arial"/>
          <w:color w:val="000000"/>
        </w:rPr>
        <w:t>s (MRO) rate (</w:t>
      </w:r>
      <w:r w:rsidR="00DA00AD">
        <w:rPr>
          <w:rFonts w:eastAsia="Calibri" w:cs="Arial"/>
          <w:color w:val="000000"/>
        </w:rPr>
        <w:t>2</w:t>
      </w:r>
      <w:r w:rsidR="006C1921" w:rsidRPr="00692A21">
        <w:rPr>
          <w:rFonts w:eastAsia="Calibri" w:cs="Arial"/>
          <w:color w:val="000000"/>
        </w:rPr>
        <w:t>,</w:t>
      </w:r>
      <w:r w:rsidR="0024348B">
        <w:rPr>
          <w:rFonts w:eastAsia="Calibri" w:cs="Arial"/>
          <w:color w:val="000000"/>
        </w:rPr>
        <w:t>40</w:t>
      </w:r>
      <w:r w:rsidR="006B73DF" w:rsidRPr="00692A21">
        <w:rPr>
          <w:rFonts w:eastAsia="Calibri" w:cs="Arial"/>
          <w:color w:val="000000"/>
        </w:rPr>
        <w:t>%) as</w:t>
      </w:r>
      <w:r w:rsidRPr="00692A21">
        <w:rPr>
          <w:rFonts w:eastAsia="Calibri" w:cs="Arial"/>
          <w:color w:val="000000"/>
        </w:rPr>
        <w:t xml:space="preserve"> published on the website of the </w:t>
      </w:r>
      <w:hyperlink r:id="rId7" w:history="1">
        <w:r w:rsidRPr="00692A21">
          <w:rPr>
            <w:rFonts w:eastAsia="Calibri" w:cs="Arial"/>
            <w:color w:val="0000FF"/>
            <w:u w:val="single"/>
          </w:rPr>
          <w:t>European Central Bank</w:t>
        </w:r>
      </w:hyperlink>
      <w:r w:rsidRPr="00692A21">
        <w:rPr>
          <w:rFonts w:eastAsia="Calibri" w:cs="Arial"/>
          <w:color w:val="000000"/>
        </w:rPr>
        <w:t xml:space="preserve">). </w:t>
      </w:r>
    </w:p>
    <w:p w14:paraId="17406572" w14:textId="77777777" w:rsidR="00AD7F9C" w:rsidRPr="00692A21" w:rsidRDefault="00AD7F9C" w:rsidP="00AD7F9C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</w:p>
    <w:p w14:paraId="07C29226" w14:textId="3490FC3F" w:rsidR="00AD7F9C" w:rsidRPr="00692A21" w:rsidRDefault="00AD7F9C" w:rsidP="00AD7F9C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  <w:r w:rsidRPr="00692A21">
        <w:rPr>
          <w:rFonts w:eastAsia="Calibri" w:cs="Arial"/>
          <w:color w:val="000000"/>
        </w:rPr>
        <w:t>Rate for the calculation of the statutory</w:t>
      </w:r>
      <w:r w:rsidRPr="00692A21">
        <w:rPr>
          <w:rFonts w:eastAsia="Calibri" w:cs="Arial"/>
          <w:b/>
          <w:color w:val="000000"/>
        </w:rPr>
        <w:t xml:space="preserve"> Late Payment Interest Rate: </w:t>
      </w:r>
      <w:r w:rsidR="00FC6734" w:rsidRPr="00692A21">
        <w:rPr>
          <w:rFonts w:eastAsia="Calibri" w:cs="Arial"/>
          <w:color w:val="000000"/>
        </w:rPr>
        <w:t>1</w:t>
      </w:r>
      <w:r w:rsidR="00DA00AD">
        <w:rPr>
          <w:rFonts w:eastAsia="Calibri" w:cs="Arial"/>
          <w:color w:val="000000"/>
        </w:rPr>
        <w:t>0</w:t>
      </w:r>
      <w:r w:rsidR="00FC6734" w:rsidRPr="00692A21">
        <w:rPr>
          <w:rFonts w:eastAsia="Calibri" w:cs="Arial"/>
          <w:color w:val="000000"/>
        </w:rPr>
        <w:t>,</w:t>
      </w:r>
      <w:r w:rsidR="0024348B">
        <w:rPr>
          <w:rFonts w:eastAsia="Calibri" w:cs="Arial"/>
          <w:color w:val="000000"/>
        </w:rPr>
        <w:t>40</w:t>
      </w:r>
      <w:r w:rsidRPr="00692A21">
        <w:rPr>
          <w:rFonts w:eastAsia="Calibri" w:cs="Arial"/>
          <w:color w:val="000000"/>
        </w:rPr>
        <w:t>%</w:t>
      </w:r>
      <w:r w:rsidR="00D63F19" w:rsidRPr="00D63F19">
        <w:rPr>
          <w:rFonts w:eastAsia="Calibri" w:cs="Arial"/>
          <w:color w:val="000000"/>
        </w:rPr>
        <w:t xml:space="preserve"> </w:t>
      </w:r>
      <w:r w:rsidRPr="00692A21">
        <w:rPr>
          <w:rFonts w:eastAsia="Calibri" w:cs="Arial"/>
          <w:color w:val="000000"/>
        </w:rPr>
        <w:t xml:space="preserve">(MRO rate plus 8 percentage points (8%). </w:t>
      </w:r>
    </w:p>
    <w:p w14:paraId="4E6D8370" w14:textId="77777777" w:rsidR="00AD7F9C" w:rsidRPr="00692A21" w:rsidRDefault="00AD7F9C" w:rsidP="00AD7F9C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</w:p>
    <w:p w14:paraId="5A582C0A" w14:textId="77777777" w:rsidR="00AD7F9C" w:rsidRPr="00692A21" w:rsidRDefault="00AD7F9C" w:rsidP="00AD7F9C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  <w:r w:rsidRPr="00692A21">
        <w:rPr>
          <w:rFonts w:eastAsia="Calibri" w:cs="Arial"/>
          <w:color w:val="000000"/>
        </w:rPr>
        <w:t>Penalty interest due for late payments should be calculated at a daily rate.</w:t>
      </w:r>
    </w:p>
    <w:p w14:paraId="4220DC35" w14:textId="01ACB154" w:rsidR="00910280" w:rsidRPr="00692A21" w:rsidRDefault="00910280" w:rsidP="00910280">
      <w:pPr>
        <w:rPr>
          <w:rFonts w:cs="Arial"/>
        </w:rPr>
      </w:pPr>
    </w:p>
    <w:p w14:paraId="57BB161E" w14:textId="3F4C5504" w:rsidR="00910280" w:rsidRPr="00692A21" w:rsidRDefault="00910280" w:rsidP="00910280">
      <w:pPr>
        <w:tabs>
          <w:tab w:val="left" w:pos="1967"/>
        </w:tabs>
        <w:rPr>
          <w:rFonts w:cs="Arial"/>
          <w:lang w:val="en-GB"/>
        </w:rPr>
      </w:pPr>
      <w:r w:rsidRPr="00692A21">
        <w:rPr>
          <w:rFonts w:cs="Arial"/>
          <w:lang w:val="en-GB"/>
        </w:rPr>
        <w:tab/>
      </w:r>
    </w:p>
    <w:sectPr w:rsidR="00910280" w:rsidRPr="00692A21" w:rsidSect="001100A5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2244" w:right="1418" w:bottom="567" w:left="1418" w:header="227" w:footer="5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AB9D6" w14:textId="77777777" w:rsidR="00D479C4" w:rsidRDefault="00D479C4">
      <w:r>
        <w:separator/>
      </w:r>
    </w:p>
  </w:endnote>
  <w:endnote w:type="continuationSeparator" w:id="0">
    <w:p w14:paraId="5966FBB6" w14:textId="77777777" w:rsidR="00D479C4" w:rsidRDefault="00D4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3D4FA" w14:textId="77777777" w:rsidR="00D945E8" w:rsidRPr="00883BDD" w:rsidRDefault="00D945E8" w:rsidP="00D945E8">
    <w:pPr>
      <w:pStyle w:val="Footer"/>
      <w:pBdr>
        <w:top w:val="single" w:sz="4" w:space="7" w:color="auto"/>
      </w:pBdr>
      <w:tabs>
        <w:tab w:val="clear" w:pos="4320"/>
        <w:tab w:val="clear" w:pos="8640"/>
        <w:tab w:val="center" w:pos="3035"/>
        <w:tab w:val="center" w:pos="4536"/>
        <w:tab w:val="right" w:pos="9072"/>
      </w:tabs>
      <w:spacing w:line="120" w:lineRule="exact"/>
      <w:rPr>
        <w:sz w:val="18"/>
        <w:szCs w:val="18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61824" behindDoc="1" locked="0" layoutInCell="1" allowOverlap="1" wp14:anchorId="23A5E7C8" wp14:editId="2EB9B481">
          <wp:simplePos x="0" y="0"/>
          <wp:positionH relativeFrom="column">
            <wp:posOffset>-57150</wp:posOffset>
          </wp:positionH>
          <wp:positionV relativeFrom="paragraph">
            <wp:posOffset>-22860</wp:posOffset>
          </wp:positionV>
          <wp:extent cx="2298048" cy="543560"/>
          <wp:effectExtent l="0" t="0" r="1270" b="2540"/>
          <wp:wrapNone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453" cy="547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  <w:lang w:val="en-GB"/>
      </w:rPr>
      <w:tab/>
    </w:r>
  </w:p>
  <w:p w14:paraId="30EE2ED2" w14:textId="77777777" w:rsidR="00D945E8" w:rsidRPr="000D7AF7" w:rsidRDefault="00D945E8" w:rsidP="00D945E8">
    <w:pPr>
      <w:pStyle w:val="Footer"/>
      <w:tabs>
        <w:tab w:val="clear" w:pos="4320"/>
        <w:tab w:val="clear" w:pos="8640"/>
        <w:tab w:val="center" w:pos="4536"/>
        <w:tab w:val="right" w:pos="9072"/>
      </w:tabs>
      <w:jc w:val="right"/>
      <w:rPr>
        <w:sz w:val="16"/>
        <w:szCs w:val="16"/>
        <w:lang w:val="pt-PT"/>
      </w:rPr>
    </w:pPr>
    <w:r w:rsidRPr="000D7AF7">
      <w:rPr>
        <w:sz w:val="16"/>
        <w:szCs w:val="16"/>
        <w:lang w:val="pt-PT"/>
      </w:rPr>
      <w:t>Tel.: 22867100  Fax: 22375323</w:t>
    </w:r>
  </w:p>
  <w:p w14:paraId="33DD5875" w14:textId="73C08EBF" w:rsidR="0018493F" w:rsidRPr="000D7AF7" w:rsidRDefault="00D945E8" w:rsidP="00D945E8">
    <w:pPr>
      <w:pStyle w:val="Footer"/>
      <w:tabs>
        <w:tab w:val="clear" w:pos="4320"/>
        <w:tab w:val="clear" w:pos="8640"/>
        <w:tab w:val="center" w:pos="4536"/>
        <w:tab w:val="right" w:pos="9072"/>
      </w:tabs>
      <w:jc w:val="right"/>
      <w:rPr>
        <w:sz w:val="16"/>
        <w:szCs w:val="16"/>
        <w:lang w:val="pt-PT"/>
      </w:rPr>
    </w:pPr>
    <w:r w:rsidRPr="000D7AF7">
      <w:rPr>
        <w:sz w:val="16"/>
        <w:szCs w:val="16"/>
        <w:lang w:val="pt-PT"/>
      </w:rPr>
      <w:t xml:space="preserve">Email: </w:t>
    </w:r>
    <w:hyperlink r:id="rId2" w:history="1">
      <w:r w:rsidRPr="000D7AF7">
        <w:rPr>
          <w:rStyle w:val="Hyperlink"/>
          <w:sz w:val="16"/>
          <w:szCs w:val="16"/>
          <w:lang w:val="pt-PT"/>
        </w:rPr>
        <w:t>minister@meci.gov.cy</w:t>
      </w:r>
    </w:hyperlink>
    <w:r w:rsidRPr="000D7AF7">
      <w:rPr>
        <w:sz w:val="16"/>
        <w:szCs w:val="16"/>
        <w:lang w:val="pt-PT"/>
      </w:rPr>
      <w:t>, 1421 Nicosia CYPRUS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7ADFC" w14:textId="77777777" w:rsidR="00D479C4" w:rsidRDefault="00D479C4">
      <w:r>
        <w:separator/>
      </w:r>
    </w:p>
  </w:footnote>
  <w:footnote w:type="continuationSeparator" w:id="0">
    <w:p w14:paraId="04D5C8E4" w14:textId="77777777" w:rsidR="00D479C4" w:rsidRDefault="00D47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8BA2" w14:textId="77777777" w:rsidR="0018493F" w:rsidRDefault="0018493F" w:rsidP="0067574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18AA56" w14:textId="77777777" w:rsidR="0018493F" w:rsidRDefault="001849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D5853" w14:textId="77777777" w:rsidR="0018493F" w:rsidRDefault="0018493F" w:rsidP="0067574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1F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A21ED9" w14:textId="77777777" w:rsidR="0018493F" w:rsidRDefault="001849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D14A" w14:textId="77777777" w:rsidR="00CC3D62" w:rsidRPr="00CC3D62" w:rsidRDefault="00CC3D62" w:rsidP="00CC3D62">
    <w:pPr>
      <w:spacing w:line="360" w:lineRule="auto"/>
      <w:jc w:val="center"/>
    </w:pPr>
    <w:r w:rsidRPr="00CC3D62">
      <w:rPr>
        <w:noProof/>
        <w:lang w:val="en-GB" w:eastAsia="en-GB"/>
      </w:rPr>
      <w:drawing>
        <wp:anchor distT="0" distB="0" distL="114300" distR="114300" simplePos="0" relativeHeight="251664896" behindDoc="0" locked="0" layoutInCell="1" allowOverlap="1" wp14:anchorId="1409F733" wp14:editId="5D5D27E8">
          <wp:simplePos x="0" y="0"/>
          <wp:positionH relativeFrom="column">
            <wp:posOffset>4408805</wp:posOffset>
          </wp:positionH>
          <wp:positionV relativeFrom="paragraph">
            <wp:posOffset>180340</wp:posOffset>
          </wp:positionV>
          <wp:extent cx="1333500" cy="9861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986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3D62">
      <w:rPr>
        <w:noProof/>
        <w:lang w:val="en-GB" w:eastAsia="en-GB"/>
      </w:rPr>
      <w:drawing>
        <wp:anchor distT="0" distB="0" distL="114300" distR="114300" simplePos="0" relativeHeight="251663872" behindDoc="0" locked="0" layoutInCell="1" allowOverlap="1" wp14:anchorId="59D0DAF4" wp14:editId="3C6C9D28">
          <wp:simplePos x="0" y="0"/>
          <wp:positionH relativeFrom="margin">
            <wp:posOffset>-75130</wp:posOffset>
          </wp:positionH>
          <wp:positionV relativeFrom="paragraph">
            <wp:posOffset>264795</wp:posOffset>
          </wp:positionV>
          <wp:extent cx="1021080" cy="82994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3D62">
      <w:tab/>
    </w:r>
  </w:p>
  <w:p w14:paraId="6174F2F8" w14:textId="508D108D" w:rsidR="00384CAB" w:rsidRDefault="00231E53" w:rsidP="00231E53">
    <w:pPr>
      <w:pStyle w:val="Header"/>
      <w:tabs>
        <w:tab w:val="clear" w:pos="4320"/>
        <w:tab w:val="clear" w:pos="86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22B7E"/>
    <w:multiLevelType w:val="hybridMultilevel"/>
    <w:tmpl w:val="EAD809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CE43D26"/>
    <w:multiLevelType w:val="hybridMultilevel"/>
    <w:tmpl w:val="5776A5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91327F9"/>
    <w:multiLevelType w:val="hybridMultilevel"/>
    <w:tmpl w:val="D7FEB632"/>
    <w:lvl w:ilvl="0" w:tplc="A0964112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49256842">
    <w:abstractNumId w:val="2"/>
  </w:num>
  <w:num w:numId="2" w16cid:durableId="1879202424">
    <w:abstractNumId w:val="1"/>
  </w:num>
  <w:num w:numId="3" w16cid:durableId="518811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66"/>
    <w:rsid w:val="000026E7"/>
    <w:rsid w:val="0000701D"/>
    <w:rsid w:val="00007BB3"/>
    <w:rsid w:val="00012651"/>
    <w:rsid w:val="00020612"/>
    <w:rsid w:val="000228A0"/>
    <w:rsid w:val="0002422E"/>
    <w:rsid w:val="00032E96"/>
    <w:rsid w:val="00043A0A"/>
    <w:rsid w:val="00051439"/>
    <w:rsid w:val="00081C6C"/>
    <w:rsid w:val="0009196B"/>
    <w:rsid w:val="000976AF"/>
    <w:rsid w:val="000A0692"/>
    <w:rsid w:val="000A2B48"/>
    <w:rsid w:val="000B48ED"/>
    <w:rsid w:val="000C730D"/>
    <w:rsid w:val="000D7AF7"/>
    <w:rsid w:val="001100A5"/>
    <w:rsid w:val="0015502D"/>
    <w:rsid w:val="0016265B"/>
    <w:rsid w:val="00170F9C"/>
    <w:rsid w:val="00181CC2"/>
    <w:rsid w:val="0018493F"/>
    <w:rsid w:val="001B525F"/>
    <w:rsid w:val="001B5FE5"/>
    <w:rsid w:val="001E08DE"/>
    <w:rsid w:val="001E2F21"/>
    <w:rsid w:val="001E3DF7"/>
    <w:rsid w:val="002250FD"/>
    <w:rsid w:val="00231E53"/>
    <w:rsid w:val="002350DD"/>
    <w:rsid w:val="00235B5C"/>
    <w:rsid w:val="0024348B"/>
    <w:rsid w:val="002444DC"/>
    <w:rsid w:val="0025223B"/>
    <w:rsid w:val="0027142E"/>
    <w:rsid w:val="00294533"/>
    <w:rsid w:val="002A21DB"/>
    <w:rsid w:val="002A517A"/>
    <w:rsid w:val="002B426C"/>
    <w:rsid w:val="002B5363"/>
    <w:rsid w:val="002C06AC"/>
    <w:rsid w:val="002C1AA1"/>
    <w:rsid w:val="002C57D7"/>
    <w:rsid w:val="002E1A16"/>
    <w:rsid w:val="0032328E"/>
    <w:rsid w:val="003279B7"/>
    <w:rsid w:val="00335172"/>
    <w:rsid w:val="00335C8A"/>
    <w:rsid w:val="0034344C"/>
    <w:rsid w:val="003445F2"/>
    <w:rsid w:val="00384CAB"/>
    <w:rsid w:val="00393F24"/>
    <w:rsid w:val="00394E7D"/>
    <w:rsid w:val="003A23B2"/>
    <w:rsid w:val="003F2398"/>
    <w:rsid w:val="00411D90"/>
    <w:rsid w:val="00411F07"/>
    <w:rsid w:val="0042292A"/>
    <w:rsid w:val="00422BE7"/>
    <w:rsid w:val="004348B7"/>
    <w:rsid w:val="00446448"/>
    <w:rsid w:val="00450168"/>
    <w:rsid w:val="00480219"/>
    <w:rsid w:val="004825B3"/>
    <w:rsid w:val="00487A49"/>
    <w:rsid w:val="00490A80"/>
    <w:rsid w:val="00492694"/>
    <w:rsid w:val="004967BD"/>
    <w:rsid w:val="00496996"/>
    <w:rsid w:val="004C455C"/>
    <w:rsid w:val="004E680D"/>
    <w:rsid w:val="00506E96"/>
    <w:rsid w:val="00514C0C"/>
    <w:rsid w:val="00517B79"/>
    <w:rsid w:val="00523040"/>
    <w:rsid w:val="005437DA"/>
    <w:rsid w:val="00555903"/>
    <w:rsid w:val="0057285A"/>
    <w:rsid w:val="00581742"/>
    <w:rsid w:val="00583395"/>
    <w:rsid w:val="0059478E"/>
    <w:rsid w:val="005A0F7B"/>
    <w:rsid w:val="005C3ACC"/>
    <w:rsid w:val="005C739F"/>
    <w:rsid w:val="005F73BC"/>
    <w:rsid w:val="00604C6C"/>
    <w:rsid w:val="00615417"/>
    <w:rsid w:val="00615F85"/>
    <w:rsid w:val="00622068"/>
    <w:rsid w:val="00632121"/>
    <w:rsid w:val="00640F8E"/>
    <w:rsid w:val="006445CE"/>
    <w:rsid w:val="0065180B"/>
    <w:rsid w:val="00675747"/>
    <w:rsid w:val="00692A21"/>
    <w:rsid w:val="006A51E1"/>
    <w:rsid w:val="006B4072"/>
    <w:rsid w:val="006B73DF"/>
    <w:rsid w:val="006C1921"/>
    <w:rsid w:val="006C4B88"/>
    <w:rsid w:val="006D01F5"/>
    <w:rsid w:val="006D487C"/>
    <w:rsid w:val="006D76B3"/>
    <w:rsid w:val="006F362B"/>
    <w:rsid w:val="00701691"/>
    <w:rsid w:val="00717614"/>
    <w:rsid w:val="007257C1"/>
    <w:rsid w:val="00735487"/>
    <w:rsid w:val="007565E6"/>
    <w:rsid w:val="007771AF"/>
    <w:rsid w:val="00792C04"/>
    <w:rsid w:val="007A1566"/>
    <w:rsid w:val="007B2242"/>
    <w:rsid w:val="007B75DC"/>
    <w:rsid w:val="007D2042"/>
    <w:rsid w:val="007D6565"/>
    <w:rsid w:val="007F7E27"/>
    <w:rsid w:val="00805B4E"/>
    <w:rsid w:val="00814C86"/>
    <w:rsid w:val="00824D0F"/>
    <w:rsid w:val="008375C8"/>
    <w:rsid w:val="00846512"/>
    <w:rsid w:val="00851F2A"/>
    <w:rsid w:val="00882490"/>
    <w:rsid w:val="00883BDD"/>
    <w:rsid w:val="008906D4"/>
    <w:rsid w:val="008D04AD"/>
    <w:rsid w:val="008D1651"/>
    <w:rsid w:val="008D30B1"/>
    <w:rsid w:val="008F17E4"/>
    <w:rsid w:val="00900592"/>
    <w:rsid w:val="00903DD2"/>
    <w:rsid w:val="00910280"/>
    <w:rsid w:val="00911306"/>
    <w:rsid w:val="00914E82"/>
    <w:rsid w:val="009273D0"/>
    <w:rsid w:val="0092740A"/>
    <w:rsid w:val="00932924"/>
    <w:rsid w:val="00940DDE"/>
    <w:rsid w:val="00946BAF"/>
    <w:rsid w:val="00952020"/>
    <w:rsid w:val="00955FF9"/>
    <w:rsid w:val="00966C69"/>
    <w:rsid w:val="00967FDD"/>
    <w:rsid w:val="00977938"/>
    <w:rsid w:val="00990D18"/>
    <w:rsid w:val="009C4747"/>
    <w:rsid w:val="009E5089"/>
    <w:rsid w:val="009F504A"/>
    <w:rsid w:val="00A01FE1"/>
    <w:rsid w:val="00A03B68"/>
    <w:rsid w:val="00A04716"/>
    <w:rsid w:val="00A061E9"/>
    <w:rsid w:val="00A11F15"/>
    <w:rsid w:val="00A128A8"/>
    <w:rsid w:val="00A14F29"/>
    <w:rsid w:val="00A20DFD"/>
    <w:rsid w:val="00A22546"/>
    <w:rsid w:val="00A32899"/>
    <w:rsid w:val="00A409A1"/>
    <w:rsid w:val="00A46E1B"/>
    <w:rsid w:val="00A511B9"/>
    <w:rsid w:val="00A51DC7"/>
    <w:rsid w:val="00A71C4C"/>
    <w:rsid w:val="00A77008"/>
    <w:rsid w:val="00A90FA3"/>
    <w:rsid w:val="00A93293"/>
    <w:rsid w:val="00A93EE2"/>
    <w:rsid w:val="00A95C1A"/>
    <w:rsid w:val="00AA1794"/>
    <w:rsid w:val="00AA4EAD"/>
    <w:rsid w:val="00AB7034"/>
    <w:rsid w:val="00AC2143"/>
    <w:rsid w:val="00AD053A"/>
    <w:rsid w:val="00AD3E67"/>
    <w:rsid w:val="00AD7F9C"/>
    <w:rsid w:val="00AF2777"/>
    <w:rsid w:val="00AF401F"/>
    <w:rsid w:val="00B26415"/>
    <w:rsid w:val="00B33031"/>
    <w:rsid w:val="00B33BE9"/>
    <w:rsid w:val="00B64BD4"/>
    <w:rsid w:val="00B73B22"/>
    <w:rsid w:val="00B918A0"/>
    <w:rsid w:val="00B97ACB"/>
    <w:rsid w:val="00BB026F"/>
    <w:rsid w:val="00BB207A"/>
    <w:rsid w:val="00BD3FA2"/>
    <w:rsid w:val="00BF0D88"/>
    <w:rsid w:val="00BF2CEC"/>
    <w:rsid w:val="00BF6DC4"/>
    <w:rsid w:val="00BF7A9B"/>
    <w:rsid w:val="00C1013C"/>
    <w:rsid w:val="00C27EB9"/>
    <w:rsid w:val="00C3069C"/>
    <w:rsid w:val="00C33FA6"/>
    <w:rsid w:val="00C34991"/>
    <w:rsid w:val="00C363F9"/>
    <w:rsid w:val="00C3677D"/>
    <w:rsid w:val="00C40586"/>
    <w:rsid w:val="00C541CB"/>
    <w:rsid w:val="00C619A1"/>
    <w:rsid w:val="00C61A6D"/>
    <w:rsid w:val="00C64DD6"/>
    <w:rsid w:val="00C814F5"/>
    <w:rsid w:val="00C82C2D"/>
    <w:rsid w:val="00C92FB0"/>
    <w:rsid w:val="00C95413"/>
    <w:rsid w:val="00CA2AF6"/>
    <w:rsid w:val="00CA55EC"/>
    <w:rsid w:val="00CB311A"/>
    <w:rsid w:val="00CB6486"/>
    <w:rsid w:val="00CC3D62"/>
    <w:rsid w:val="00CD22C1"/>
    <w:rsid w:val="00CE0E45"/>
    <w:rsid w:val="00CE119A"/>
    <w:rsid w:val="00CE37AB"/>
    <w:rsid w:val="00CE3896"/>
    <w:rsid w:val="00D00D14"/>
    <w:rsid w:val="00D02C39"/>
    <w:rsid w:val="00D0719C"/>
    <w:rsid w:val="00D34DF0"/>
    <w:rsid w:val="00D42DF8"/>
    <w:rsid w:val="00D479C4"/>
    <w:rsid w:val="00D53B25"/>
    <w:rsid w:val="00D5578E"/>
    <w:rsid w:val="00D63F19"/>
    <w:rsid w:val="00D64667"/>
    <w:rsid w:val="00D72DFB"/>
    <w:rsid w:val="00D805FB"/>
    <w:rsid w:val="00D91E47"/>
    <w:rsid w:val="00D945E8"/>
    <w:rsid w:val="00DA00AD"/>
    <w:rsid w:val="00DC36CB"/>
    <w:rsid w:val="00DC3A30"/>
    <w:rsid w:val="00DD7263"/>
    <w:rsid w:val="00DE28F8"/>
    <w:rsid w:val="00DE356D"/>
    <w:rsid w:val="00DE3A04"/>
    <w:rsid w:val="00DF1FE7"/>
    <w:rsid w:val="00DF28AB"/>
    <w:rsid w:val="00DF2AA4"/>
    <w:rsid w:val="00E02A1E"/>
    <w:rsid w:val="00E04EC6"/>
    <w:rsid w:val="00E05D36"/>
    <w:rsid w:val="00E15F91"/>
    <w:rsid w:val="00E21A43"/>
    <w:rsid w:val="00E30CD7"/>
    <w:rsid w:val="00E31504"/>
    <w:rsid w:val="00E4629C"/>
    <w:rsid w:val="00E516B1"/>
    <w:rsid w:val="00E63AD5"/>
    <w:rsid w:val="00E66275"/>
    <w:rsid w:val="00E67E68"/>
    <w:rsid w:val="00E77348"/>
    <w:rsid w:val="00E86C17"/>
    <w:rsid w:val="00E919BE"/>
    <w:rsid w:val="00E95E85"/>
    <w:rsid w:val="00E963B0"/>
    <w:rsid w:val="00EA4A3F"/>
    <w:rsid w:val="00EC558D"/>
    <w:rsid w:val="00ED0930"/>
    <w:rsid w:val="00ED1564"/>
    <w:rsid w:val="00ED288E"/>
    <w:rsid w:val="00EF2A1E"/>
    <w:rsid w:val="00EF767F"/>
    <w:rsid w:val="00EF7D74"/>
    <w:rsid w:val="00F03493"/>
    <w:rsid w:val="00F03F58"/>
    <w:rsid w:val="00F17B82"/>
    <w:rsid w:val="00F372AA"/>
    <w:rsid w:val="00F41B9A"/>
    <w:rsid w:val="00F742FC"/>
    <w:rsid w:val="00F9022D"/>
    <w:rsid w:val="00FA3B03"/>
    <w:rsid w:val="00FA65F1"/>
    <w:rsid w:val="00FB1115"/>
    <w:rsid w:val="00FC6292"/>
    <w:rsid w:val="00FC6734"/>
    <w:rsid w:val="00FD1A96"/>
    <w:rsid w:val="00FE05D5"/>
    <w:rsid w:val="00FF118F"/>
    <w:rsid w:val="00FF6528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A3387A"/>
  <w15:docId w15:val="{65A6F4E1-4FBB-4812-AD9F-D1145D2E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362B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CE37AB"/>
  </w:style>
  <w:style w:type="paragraph" w:customStyle="1" w:styleId="Style1">
    <w:name w:val="Style1"/>
    <w:basedOn w:val="Normal"/>
    <w:rsid w:val="00846512"/>
  </w:style>
  <w:style w:type="paragraph" w:styleId="Header">
    <w:name w:val="header"/>
    <w:basedOn w:val="Normal"/>
    <w:rsid w:val="00C814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814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B111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12651"/>
  </w:style>
  <w:style w:type="paragraph" w:customStyle="1" w:styleId="CharChar2CharCarChar">
    <w:name w:val="Char Char2 Char Car Char"/>
    <w:basedOn w:val="Normal"/>
    <w:rsid w:val="00B26415"/>
    <w:pPr>
      <w:widowControl w:val="0"/>
      <w:adjustRightInd w:val="0"/>
      <w:spacing w:after="160" w:line="240" w:lineRule="exact"/>
      <w:textAlignment w:val="baseline"/>
    </w:pPr>
    <w:rPr>
      <w:rFonts w:ascii="Tahoma" w:hAnsi="Tahoma"/>
      <w:sz w:val="20"/>
      <w:szCs w:val="20"/>
    </w:rPr>
  </w:style>
  <w:style w:type="table" w:styleId="TableGrid">
    <w:name w:val="Table Grid"/>
    <w:basedOn w:val="TableNormal"/>
    <w:rsid w:val="00A3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arChar0">
    <w:name w:val="Char Char2 Char Car Char"/>
    <w:basedOn w:val="Normal"/>
    <w:rsid w:val="002A517A"/>
    <w:pPr>
      <w:widowControl w:val="0"/>
      <w:adjustRightInd w:val="0"/>
      <w:spacing w:after="160" w:line="240" w:lineRule="exact"/>
    </w:pPr>
    <w:rPr>
      <w:rFonts w:ascii="Tahoma" w:hAnsi="Tahoma"/>
      <w:sz w:val="20"/>
      <w:szCs w:val="20"/>
    </w:rPr>
  </w:style>
  <w:style w:type="paragraph" w:styleId="BodyText">
    <w:name w:val="Body Text"/>
    <w:basedOn w:val="Normal"/>
    <w:link w:val="BodyTextChar"/>
    <w:rsid w:val="00792C04"/>
    <w:pPr>
      <w:jc w:val="both"/>
    </w:pPr>
    <w:rPr>
      <w:rFonts w:cs="Arial"/>
      <w:lang w:val="el-GR"/>
    </w:rPr>
  </w:style>
  <w:style w:type="character" w:customStyle="1" w:styleId="BodyTextChar">
    <w:name w:val="Body Text Char"/>
    <w:link w:val="BodyText"/>
    <w:rsid w:val="00792C04"/>
    <w:rPr>
      <w:rFonts w:ascii="Arial" w:hAnsi="Arial" w:cs="Arial"/>
      <w:sz w:val="24"/>
      <w:szCs w:val="24"/>
      <w:lang w:eastAsia="en-US"/>
    </w:rPr>
  </w:style>
  <w:style w:type="character" w:styleId="Hyperlink">
    <w:name w:val="Hyperlink"/>
    <w:basedOn w:val="DefaultParagraphFont"/>
    <w:rsid w:val="00A95C1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5C1A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CC3D62"/>
    <w:rPr>
      <w:rFonts w:ascii="Calibri" w:eastAsia="Calibri" w:hAnsi="Calibri"/>
      <w:sz w:val="22"/>
      <w:szCs w:val="22"/>
      <w:lang w:val="el-G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cb.europa.eu/stats/policy_and_exchange_rates/key_ecb_interest_rates/html/index.en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nister@meci.gov.cy" TargetMode="External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Maria Chamberlain</cp:lastModifiedBy>
  <cp:revision>13</cp:revision>
  <cp:lastPrinted>2025-06-30T05:23:00Z</cp:lastPrinted>
  <dcterms:created xsi:type="dcterms:W3CDTF">2024-06-10T09:23:00Z</dcterms:created>
  <dcterms:modified xsi:type="dcterms:W3CDTF">2026-06-30T06:13:00Z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83832502-b37f-4744-ad8c-b025099f3444</vt:lpwstr>
  </property>
</Properties>
</file>