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2D2F7" w14:textId="40C6B524" w:rsidR="00F254A7" w:rsidRDefault="00F254A7" w:rsidP="00F254A7">
      <w:pPr>
        <w:jc w:val="center"/>
        <w:rPr>
          <w:rFonts w:ascii="Verdana" w:hAnsi="Verdana" w:cs="Arial"/>
          <w:b/>
          <w:bCs/>
          <w:sz w:val="36"/>
          <w:szCs w:val="36"/>
        </w:rPr>
      </w:pPr>
    </w:p>
    <w:p w14:paraId="6BAC4A75" w14:textId="77777777" w:rsidR="00F254A7" w:rsidRDefault="00F254A7" w:rsidP="00F254A7">
      <w:pPr>
        <w:jc w:val="center"/>
        <w:rPr>
          <w:rFonts w:ascii="Verdana" w:hAnsi="Verdana" w:cs="Arial"/>
          <w:b/>
          <w:bCs/>
          <w:sz w:val="36"/>
          <w:szCs w:val="36"/>
        </w:rPr>
      </w:pPr>
    </w:p>
    <w:p w14:paraId="6B7DAB5E" w14:textId="77777777" w:rsidR="00F254A7" w:rsidRDefault="00F254A7" w:rsidP="00F254A7">
      <w:pPr>
        <w:jc w:val="center"/>
        <w:rPr>
          <w:rFonts w:ascii="Verdana" w:hAnsi="Verdana" w:cs="Arial"/>
          <w:b/>
          <w:bCs/>
          <w:sz w:val="36"/>
          <w:szCs w:val="36"/>
        </w:rPr>
      </w:pPr>
    </w:p>
    <w:p w14:paraId="38AFCB95" w14:textId="77777777" w:rsidR="00F254A7" w:rsidRDefault="00F254A7" w:rsidP="00F254A7">
      <w:pPr>
        <w:jc w:val="center"/>
        <w:rPr>
          <w:rFonts w:ascii="Verdana" w:hAnsi="Verdana" w:cs="Arial"/>
          <w:b/>
          <w:bCs/>
          <w:sz w:val="36"/>
          <w:szCs w:val="36"/>
        </w:rPr>
      </w:pPr>
    </w:p>
    <w:p w14:paraId="4F330401" w14:textId="455A2241" w:rsidR="06E1EDB9" w:rsidRPr="00D60F73" w:rsidRDefault="06E1EDB9" w:rsidP="5730546D">
      <w:pPr>
        <w:jc w:val="center"/>
        <w:rPr>
          <w:rFonts w:ascii="Verdana" w:eastAsia="Verdana" w:hAnsi="Verdana" w:cs="Verdana"/>
          <w:b/>
          <w:bCs/>
          <w:sz w:val="36"/>
          <w:szCs w:val="36"/>
          <w:lang w:val="el-GR"/>
        </w:rPr>
      </w:pPr>
      <w:r w:rsidRPr="5730546D">
        <w:rPr>
          <w:rFonts w:ascii="Verdana" w:eastAsia="Verdana" w:hAnsi="Verdana" w:cs="Verdana"/>
          <w:b/>
          <w:bCs/>
          <w:color w:val="000000" w:themeColor="text1"/>
          <w:sz w:val="36"/>
          <w:szCs w:val="36"/>
          <w:lang w:val="el-GR"/>
        </w:rPr>
        <w:t>ΕΥΡΩΠΑΪΚΆ ΒΡΑΒΕΊΑ ΠΡΟΏΘΗΣΗΣ ΤΗΣ ΕΠΙΧΕΙΡΗΜΑΤΙΚΌΤΗΤΑΣ</w:t>
      </w:r>
    </w:p>
    <w:p w14:paraId="2DBB96EF" w14:textId="4546F37B" w:rsidR="00F254A7" w:rsidRPr="00D60F73" w:rsidRDefault="00F254A7" w:rsidP="00F254A7">
      <w:pPr>
        <w:jc w:val="center"/>
        <w:rPr>
          <w:rFonts w:ascii="Verdana" w:hAnsi="Verdana" w:cs="Arial"/>
          <w:b/>
          <w:bCs/>
          <w:sz w:val="36"/>
          <w:szCs w:val="36"/>
          <w:lang w:val="el-GR"/>
        </w:rPr>
      </w:pPr>
    </w:p>
    <w:p w14:paraId="67752CE0" w14:textId="229AAD52" w:rsidR="06E1EDB9" w:rsidRPr="00D60F73" w:rsidRDefault="06E1EDB9" w:rsidP="1A312A02">
      <w:pPr>
        <w:jc w:val="center"/>
        <w:rPr>
          <w:rFonts w:ascii="Verdana" w:hAnsi="Verdana" w:cs="Arial"/>
          <w:sz w:val="36"/>
          <w:szCs w:val="36"/>
          <w:lang w:val="el-GR"/>
        </w:rPr>
      </w:pPr>
      <w:r w:rsidRPr="00D60F73">
        <w:rPr>
          <w:rFonts w:ascii="Verdana" w:hAnsi="Verdana" w:cs="Arial"/>
          <w:b/>
          <w:bCs/>
          <w:sz w:val="36"/>
          <w:szCs w:val="36"/>
          <w:lang w:val="el-GR"/>
        </w:rPr>
        <w:t>ΚΑΝ</w:t>
      </w:r>
      <w:r w:rsidR="00D60F73">
        <w:rPr>
          <w:rFonts w:ascii="Verdana" w:hAnsi="Verdana" w:cs="Arial"/>
          <w:b/>
          <w:bCs/>
          <w:sz w:val="36"/>
          <w:szCs w:val="36"/>
          <w:lang w:val="en-US"/>
        </w:rPr>
        <w:t>O</w:t>
      </w:r>
      <w:r w:rsidRPr="00D60F73">
        <w:rPr>
          <w:rFonts w:ascii="Verdana" w:hAnsi="Verdana" w:cs="Arial"/>
          <w:b/>
          <w:bCs/>
          <w:sz w:val="36"/>
          <w:szCs w:val="36"/>
          <w:lang w:val="el-GR"/>
        </w:rPr>
        <w:t>ΝΕΣ ΤΟΥ ΔΙΑΓΩΝΙΣΜΟ</w:t>
      </w:r>
      <w:r w:rsidR="00A0661F">
        <w:rPr>
          <w:rFonts w:ascii="Verdana" w:hAnsi="Verdana" w:cs="Arial"/>
          <w:b/>
          <w:bCs/>
          <w:sz w:val="36"/>
          <w:szCs w:val="36"/>
          <w:lang w:val="el-GR"/>
        </w:rPr>
        <w:t>Υ</w:t>
      </w:r>
    </w:p>
    <w:p w14:paraId="50855DE3" w14:textId="00E3C3CD" w:rsidR="00070E71" w:rsidRPr="00D60F73" w:rsidRDefault="00070E71">
      <w:pPr>
        <w:rPr>
          <w:b/>
          <w:bCs/>
          <w:lang w:val="el-GR"/>
        </w:rPr>
      </w:pPr>
    </w:p>
    <w:p w14:paraId="2A37C841" w14:textId="77777777" w:rsidR="007E7BB6" w:rsidRPr="00D60F73" w:rsidRDefault="007E7BB6">
      <w:pPr>
        <w:rPr>
          <w:b/>
          <w:bCs/>
          <w:lang w:val="el-GR"/>
        </w:rPr>
      </w:pPr>
      <w:r w:rsidRPr="00D60F73">
        <w:rPr>
          <w:b/>
          <w:bCs/>
          <w:lang w:val="el-GR"/>
        </w:rPr>
        <w:br w:type="page"/>
      </w:r>
    </w:p>
    <w:sdt>
      <w:sdtPr>
        <w:rPr>
          <w:rFonts w:asciiTheme="minorHAnsi" w:eastAsiaTheme="minorEastAsia" w:hAnsiTheme="minorHAnsi" w:cstheme="minorBidi"/>
          <w:color w:val="auto"/>
          <w:kern w:val="2"/>
          <w:sz w:val="22"/>
          <w:szCs w:val="22"/>
          <w:lang w:val="en-GB"/>
          <w14:ligatures w14:val="standardContextual"/>
        </w:rPr>
        <w:id w:val="1476415453"/>
        <w:docPartObj>
          <w:docPartGallery w:val="Table of Contents"/>
          <w:docPartUnique/>
        </w:docPartObj>
      </w:sdtPr>
      <w:sdtEndPr>
        <w:rPr>
          <w:b/>
          <w:bCs/>
          <w:noProof/>
        </w:rPr>
      </w:sdtEndPr>
      <w:sdtContent>
        <w:p w14:paraId="20F968C2" w14:textId="590EE8A9" w:rsidR="003E5D6B" w:rsidRDefault="003E5D6B">
          <w:pPr>
            <w:pStyle w:val="TOCHeading"/>
          </w:pPr>
          <w:proofErr w:type="spellStart"/>
          <w:r>
            <w:t>Περιεχόμεν</w:t>
          </w:r>
          <w:proofErr w:type="spellEnd"/>
          <w:r>
            <w:t>α</w:t>
          </w:r>
        </w:p>
        <w:p w14:paraId="3B4FE092" w14:textId="17E4F074" w:rsidR="003E5D6B" w:rsidRDefault="003E5D6B">
          <w:pPr>
            <w:pStyle w:val="TOC1"/>
            <w:tabs>
              <w:tab w:val="right" w:leader="dot" w:pos="9016"/>
            </w:tabs>
            <w:rPr>
              <w:noProof/>
            </w:rPr>
          </w:pPr>
          <w:r>
            <w:fldChar w:fldCharType="begin"/>
          </w:r>
          <w:r>
            <w:instrText xml:space="preserve"> TOC \o "1-3" \h \z \u </w:instrText>
          </w:r>
          <w:r>
            <w:fldChar w:fldCharType="separate"/>
          </w:r>
          <w:hyperlink w:anchor="_Toc189157046" w:history="1">
            <w:r w:rsidRPr="00600E9C">
              <w:rPr>
                <w:rStyle w:val="Hyperlink"/>
                <w:noProof/>
              </w:rPr>
              <w:t>ΟΡΙΣΜΟΣ ΚΑΙ ΣΚΕΠΤΙΚΟ</w:t>
            </w:r>
            <w:r>
              <w:rPr>
                <w:noProof/>
                <w:webHidden/>
              </w:rPr>
              <w:tab/>
            </w:r>
            <w:r>
              <w:rPr>
                <w:noProof/>
                <w:webHidden/>
              </w:rPr>
              <w:fldChar w:fldCharType="begin"/>
            </w:r>
            <w:r>
              <w:rPr>
                <w:noProof/>
                <w:webHidden/>
              </w:rPr>
              <w:instrText xml:space="preserve"> PAGEREF _Toc189157046 \h </w:instrText>
            </w:r>
            <w:r>
              <w:rPr>
                <w:noProof/>
                <w:webHidden/>
              </w:rPr>
            </w:r>
            <w:r>
              <w:rPr>
                <w:noProof/>
                <w:webHidden/>
              </w:rPr>
              <w:fldChar w:fldCharType="separate"/>
            </w:r>
            <w:r w:rsidR="005243AB">
              <w:rPr>
                <w:noProof/>
                <w:webHidden/>
              </w:rPr>
              <w:t>3</w:t>
            </w:r>
            <w:r>
              <w:rPr>
                <w:noProof/>
                <w:webHidden/>
              </w:rPr>
              <w:fldChar w:fldCharType="end"/>
            </w:r>
          </w:hyperlink>
        </w:p>
        <w:p w14:paraId="02671ACF" w14:textId="260A7563" w:rsidR="003E5D6B" w:rsidRDefault="003E5D6B">
          <w:pPr>
            <w:pStyle w:val="TOC2"/>
            <w:tabs>
              <w:tab w:val="right" w:leader="dot" w:pos="9016"/>
            </w:tabs>
            <w:rPr>
              <w:noProof/>
            </w:rPr>
          </w:pPr>
          <w:hyperlink w:anchor="_Toc189157047" w:history="1">
            <w:r w:rsidRPr="00600E9C">
              <w:rPr>
                <w:rStyle w:val="Hyperlink"/>
                <w:noProof/>
              </w:rPr>
              <w:t>1.1. Αναγνώριση της αριστείας στην επιχειρηματικότητα</w:t>
            </w:r>
            <w:r>
              <w:rPr>
                <w:noProof/>
                <w:webHidden/>
              </w:rPr>
              <w:tab/>
            </w:r>
            <w:r>
              <w:rPr>
                <w:noProof/>
                <w:webHidden/>
              </w:rPr>
              <w:fldChar w:fldCharType="begin"/>
            </w:r>
            <w:r>
              <w:rPr>
                <w:noProof/>
                <w:webHidden/>
              </w:rPr>
              <w:instrText xml:space="preserve"> PAGEREF _Toc189157047 \h </w:instrText>
            </w:r>
            <w:r>
              <w:rPr>
                <w:noProof/>
                <w:webHidden/>
              </w:rPr>
            </w:r>
            <w:r>
              <w:rPr>
                <w:noProof/>
                <w:webHidden/>
              </w:rPr>
              <w:fldChar w:fldCharType="separate"/>
            </w:r>
            <w:r w:rsidR="005243AB">
              <w:rPr>
                <w:noProof/>
                <w:webHidden/>
              </w:rPr>
              <w:t>3</w:t>
            </w:r>
            <w:r>
              <w:rPr>
                <w:noProof/>
                <w:webHidden/>
              </w:rPr>
              <w:fldChar w:fldCharType="end"/>
            </w:r>
          </w:hyperlink>
        </w:p>
        <w:p w14:paraId="487C1B8A" w14:textId="6E41A93E" w:rsidR="003E5D6B" w:rsidRDefault="003E5D6B">
          <w:pPr>
            <w:pStyle w:val="TOC2"/>
            <w:tabs>
              <w:tab w:val="right" w:leader="dot" w:pos="9016"/>
            </w:tabs>
            <w:rPr>
              <w:noProof/>
            </w:rPr>
          </w:pPr>
          <w:hyperlink w:anchor="_Toc189157048" w:history="1">
            <w:r w:rsidRPr="00600E9C">
              <w:rPr>
                <w:rStyle w:val="Hyperlink"/>
                <w:noProof/>
              </w:rPr>
              <w:t>1.2. Στόχοι</w:t>
            </w:r>
            <w:r>
              <w:rPr>
                <w:noProof/>
                <w:webHidden/>
              </w:rPr>
              <w:tab/>
            </w:r>
            <w:r>
              <w:rPr>
                <w:noProof/>
                <w:webHidden/>
              </w:rPr>
              <w:fldChar w:fldCharType="begin"/>
            </w:r>
            <w:r>
              <w:rPr>
                <w:noProof/>
                <w:webHidden/>
              </w:rPr>
              <w:instrText xml:space="preserve"> PAGEREF _Toc189157048 \h </w:instrText>
            </w:r>
            <w:r>
              <w:rPr>
                <w:noProof/>
                <w:webHidden/>
              </w:rPr>
            </w:r>
            <w:r>
              <w:rPr>
                <w:noProof/>
                <w:webHidden/>
              </w:rPr>
              <w:fldChar w:fldCharType="separate"/>
            </w:r>
            <w:r w:rsidR="005243AB">
              <w:rPr>
                <w:noProof/>
                <w:webHidden/>
              </w:rPr>
              <w:t>3</w:t>
            </w:r>
            <w:r>
              <w:rPr>
                <w:noProof/>
                <w:webHidden/>
              </w:rPr>
              <w:fldChar w:fldCharType="end"/>
            </w:r>
          </w:hyperlink>
        </w:p>
        <w:p w14:paraId="5C395AA5" w14:textId="62934FB2" w:rsidR="003E5D6B" w:rsidRDefault="003E5D6B">
          <w:pPr>
            <w:pStyle w:val="TOC2"/>
            <w:tabs>
              <w:tab w:val="right" w:leader="dot" w:pos="9016"/>
            </w:tabs>
            <w:rPr>
              <w:noProof/>
            </w:rPr>
          </w:pPr>
          <w:hyperlink w:anchor="_Toc189157049" w:history="1">
            <w:r w:rsidRPr="00600E9C">
              <w:rPr>
                <w:rStyle w:val="Hyperlink"/>
                <w:noProof/>
              </w:rPr>
              <w:t>1.3. Σημασία της επιχειρηματικότητας</w:t>
            </w:r>
            <w:r>
              <w:rPr>
                <w:noProof/>
                <w:webHidden/>
              </w:rPr>
              <w:tab/>
            </w:r>
            <w:r>
              <w:rPr>
                <w:noProof/>
                <w:webHidden/>
              </w:rPr>
              <w:fldChar w:fldCharType="begin"/>
            </w:r>
            <w:r>
              <w:rPr>
                <w:noProof/>
                <w:webHidden/>
              </w:rPr>
              <w:instrText xml:space="preserve"> PAGEREF _Toc189157049 \h </w:instrText>
            </w:r>
            <w:r>
              <w:rPr>
                <w:noProof/>
                <w:webHidden/>
              </w:rPr>
            </w:r>
            <w:r>
              <w:rPr>
                <w:noProof/>
                <w:webHidden/>
              </w:rPr>
              <w:fldChar w:fldCharType="separate"/>
            </w:r>
            <w:r w:rsidR="005243AB">
              <w:rPr>
                <w:noProof/>
                <w:webHidden/>
              </w:rPr>
              <w:t>3</w:t>
            </w:r>
            <w:r>
              <w:rPr>
                <w:noProof/>
                <w:webHidden/>
              </w:rPr>
              <w:fldChar w:fldCharType="end"/>
            </w:r>
          </w:hyperlink>
        </w:p>
        <w:p w14:paraId="1F5750CC" w14:textId="71F0D247" w:rsidR="003E5D6B" w:rsidRDefault="003E5D6B">
          <w:pPr>
            <w:pStyle w:val="TOC2"/>
            <w:tabs>
              <w:tab w:val="right" w:leader="dot" w:pos="9016"/>
            </w:tabs>
            <w:rPr>
              <w:noProof/>
            </w:rPr>
          </w:pPr>
          <w:hyperlink w:anchor="_Toc189157050" w:history="1">
            <w:r w:rsidRPr="00600E9C">
              <w:rPr>
                <w:rStyle w:val="Hyperlink"/>
                <w:noProof/>
              </w:rPr>
              <w:t>1.4. Οφέλη για τους συμμετέχοντες</w:t>
            </w:r>
            <w:r>
              <w:rPr>
                <w:noProof/>
                <w:webHidden/>
              </w:rPr>
              <w:tab/>
            </w:r>
            <w:r>
              <w:rPr>
                <w:noProof/>
                <w:webHidden/>
              </w:rPr>
              <w:fldChar w:fldCharType="begin"/>
            </w:r>
            <w:r>
              <w:rPr>
                <w:noProof/>
                <w:webHidden/>
              </w:rPr>
              <w:instrText xml:space="preserve"> PAGEREF _Toc189157050 \h </w:instrText>
            </w:r>
            <w:r>
              <w:rPr>
                <w:noProof/>
                <w:webHidden/>
              </w:rPr>
            </w:r>
            <w:r>
              <w:rPr>
                <w:noProof/>
                <w:webHidden/>
              </w:rPr>
              <w:fldChar w:fldCharType="separate"/>
            </w:r>
            <w:r w:rsidR="005243AB">
              <w:rPr>
                <w:noProof/>
                <w:webHidden/>
              </w:rPr>
              <w:t>3</w:t>
            </w:r>
            <w:r>
              <w:rPr>
                <w:noProof/>
                <w:webHidden/>
              </w:rPr>
              <w:fldChar w:fldCharType="end"/>
            </w:r>
          </w:hyperlink>
        </w:p>
        <w:p w14:paraId="73C36850" w14:textId="627F13CD" w:rsidR="003E5D6B" w:rsidRDefault="003E5D6B">
          <w:pPr>
            <w:pStyle w:val="TOC1"/>
            <w:tabs>
              <w:tab w:val="right" w:leader="dot" w:pos="9016"/>
            </w:tabs>
            <w:rPr>
              <w:noProof/>
            </w:rPr>
          </w:pPr>
          <w:hyperlink w:anchor="_Toc189157051" w:history="1">
            <w:r w:rsidRPr="00600E9C">
              <w:rPr>
                <w:rStyle w:val="Hyperlink"/>
                <w:noProof/>
              </w:rPr>
              <w:t>ΜΕΘΟΔΟΛΟΓΊΑ</w:t>
            </w:r>
            <w:r>
              <w:rPr>
                <w:noProof/>
                <w:webHidden/>
              </w:rPr>
              <w:tab/>
            </w:r>
            <w:r>
              <w:rPr>
                <w:noProof/>
                <w:webHidden/>
              </w:rPr>
              <w:fldChar w:fldCharType="begin"/>
            </w:r>
            <w:r>
              <w:rPr>
                <w:noProof/>
                <w:webHidden/>
              </w:rPr>
              <w:instrText xml:space="preserve"> PAGEREF _Toc189157051 \h </w:instrText>
            </w:r>
            <w:r>
              <w:rPr>
                <w:noProof/>
                <w:webHidden/>
              </w:rPr>
            </w:r>
            <w:r>
              <w:rPr>
                <w:noProof/>
                <w:webHidden/>
              </w:rPr>
              <w:fldChar w:fldCharType="separate"/>
            </w:r>
            <w:r w:rsidR="005243AB">
              <w:rPr>
                <w:noProof/>
                <w:webHidden/>
              </w:rPr>
              <w:t>4</w:t>
            </w:r>
            <w:r>
              <w:rPr>
                <w:noProof/>
                <w:webHidden/>
              </w:rPr>
              <w:fldChar w:fldCharType="end"/>
            </w:r>
          </w:hyperlink>
        </w:p>
        <w:p w14:paraId="2A85CCD6" w14:textId="47684C96" w:rsidR="003E5D6B" w:rsidRDefault="003E5D6B">
          <w:pPr>
            <w:pStyle w:val="TOC2"/>
            <w:tabs>
              <w:tab w:val="right" w:leader="dot" w:pos="9016"/>
            </w:tabs>
            <w:rPr>
              <w:noProof/>
            </w:rPr>
          </w:pPr>
          <w:hyperlink w:anchor="_Toc189157052" w:history="1">
            <w:r w:rsidRPr="00600E9C">
              <w:rPr>
                <w:rStyle w:val="Hyperlink"/>
                <w:noProof/>
              </w:rPr>
              <w:t>2.1. Κοινό-στόχος</w:t>
            </w:r>
            <w:r>
              <w:rPr>
                <w:noProof/>
                <w:webHidden/>
              </w:rPr>
              <w:tab/>
            </w:r>
            <w:r>
              <w:rPr>
                <w:noProof/>
                <w:webHidden/>
              </w:rPr>
              <w:fldChar w:fldCharType="begin"/>
            </w:r>
            <w:r>
              <w:rPr>
                <w:noProof/>
                <w:webHidden/>
              </w:rPr>
              <w:instrText xml:space="preserve"> PAGEREF _Toc189157052 \h </w:instrText>
            </w:r>
            <w:r>
              <w:rPr>
                <w:noProof/>
                <w:webHidden/>
              </w:rPr>
            </w:r>
            <w:r>
              <w:rPr>
                <w:noProof/>
                <w:webHidden/>
              </w:rPr>
              <w:fldChar w:fldCharType="separate"/>
            </w:r>
            <w:r w:rsidR="005243AB">
              <w:rPr>
                <w:noProof/>
                <w:webHidden/>
              </w:rPr>
              <w:t>4</w:t>
            </w:r>
            <w:r>
              <w:rPr>
                <w:noProof/>
                <w:webHidden/>
              </w:rPr>
              <w:fldChar w:fldCharType="end"/>
            </w:r>
          </w:hyperlink>
        </w:p>
        <w:p w14:paraId="6A0FE650" w14:textId="79052E74" w:rsidR="003E5D6B" w:rsidRDefault="003E5D6B">
          <w:pPr>
            <w:pStyle w:val="TOC2"/>
            <w:tabs>
              <w:tab w:val="left" w:pos="960"/>
              <w:tab w:val="right" w:leader="dot" w:pos="9016"/>
            </w:tabs>
            <w:rPr>
              <w:noProof/>
            </w:rPr>
          </w:pPr>
          <w:hyperlink w:anchor="_Toc189157053" w:history="1">
            <w:r w:rsidRPr="00600E9C">
              <w:rPr>
                <w:rStyle w:val="Hyperlink"/>
                <w:noProof/>
              </w:rPr>
              <w:t>2.2</w:t>
            </w:r>
            <w:r>
              <w:rPr>
                <w:noProof/>
              </w:rPr>
              <w:tab/>
            </w:r>
            <w:r w:rsidRPr="00600E9C">
              <w:rPr>
                <w:rStyle w:val="Hyperlink"/>
                <w:noProof/>
              </w:rPr>
              <w:t>Κατηγορίες</w:t>
            </w:r>
            <w:r>
              <w:rPr>
                <w:noProof/>
                <w:webHidden/>
              </w:rPr>
              <w:tab/>
            </w:r>
            <w:r>
              <w:rPr>
                <w:noProof/>
                <w:webHidden/>
              </w:rPr>
              <w:fldChar w:fldCharType="begin"/>
            </w:r>
            <w:r>
              <w:rPr>
                <w:noProof/>
                <w:webHidden/>
              </w:rPr>
              <w:instrText xml:space="preserve"> PAGEREF _Toc189157053 \h </w:instrText>
            </w:r>
            <w:r>
              <w:rPr>
                <w:noProof/>
                <w:webHidden/>
              </w:rPr>
            </w:r>
            <w:r>
              <w:rPr>
                <w:noProof/>
                <w:webHidden/>
              </w:rPr>
              <w:fldChar w:fldCharType="separate"/>
            </w:r>
            <w:r w:rsidR="005243AB">
              <w:rPr>
                <w:noProof/>
                <w:webHidden/>
              </w:rPr>
              <w:t>4</w:t>
            </w:r>
            <w:r>
              <w:rPr>
                <w:noProof/>
                <w:webHidden/>
              </w:rPr>
              <w:fldChar w:fldCharType="end"/>
            </w:r>
          </w:hyperlink>
        </w:p>
        <w:p w14:paraId="7F036A38" w14:textId="22DECC79" w:rsidR="003E5D6B" w:rsidRDefault="003E5D6B">
          <w:pPr>
            <w:pStyle w:val="TOC2"/>
            <w:tabs>
              <w:tab w:val="right" w:leader="dot" w:pos="9016"/>
            </w:tabs>
            <w:rPr>
              <w:noProof/>
            </w:rPr>
          </w:pPr>
          <w:hyperlink w:anchor="_Toc189157054" w:history="1">
            <w:r w:rsidRPr="00600E9C">
              <w:rPr>
                <w:rStyle w:val="Hyperlink"/>
                <w:noProof/>
              </w:rPr>
              <w:t>2.3. Διαδικασία επιλογής σε δύο στάδια</w:t>
            </w:r>
            <w:r>
              <w:rPr>
                <w:noProof/>
                <w:webHidden/>
              </w:rPr>
              <w:tab/>
            </w:r>
            <w:r>
              <w:rPr>
                <w:noProof/>
                <w:webHidden/>
              </w:rPr>
              <w:fldChar w:fldCharType="begin"/>
            </w:r>
            <w:r>
              <w:rPr>
                <w:noProof/>
                <w:webHidden/>
              </w:rPr>
              <w:instrText xml:space="preserve"> PAGEREF _Toc189157054 \h </w:instrText>
            </w:r>
            <w:r>
              <w:rPr>
                <w:noProof/>
                <w:webHidden/>
              </w:rPr>
            </w:r>
            <w:r>
              <w:rPr>
                <w:noProof/>
                <w:webHidden/>
              </w:rPr>
              <w:fldChar w:fldCharType="separate"/>
            </w:r>
            <w:r w:rsidR="005243AB">
              <w:rPr>
                <w:noProof/>
                <w:webHidden/>
              </w:rPr>
              <w:t>5</w:t>
            </w:r>
            <w:r>
              <w:rPr>
                <w:noProof/>
                <w:webHidden/>
              </w:rPr>
              <w:fldChar w:fldCharType="end"/>
            </w:r>
          </w:hyperlink>
        </w:p>
        <w:p w14:paraId="410EDA68" w14:textId="1C1F8DFD" w:rsidR="003E5D6B" w:rsidRDefault="003E5D6B">
          <w:pPr>
            <w:pStyle w:val="TOC3"/>
            <w:tabs>
              <w:tab w:val="right" w:leader="dot" w:pos="9016"/>
            </w:tabs>
            <w:rPr>
              <w:noProof/>
            </w:rPr>
          </w:pPr>
          <w:hyperlink w:anchor="_Toc189157055" w:history="1">
            <w:r w:rsidRPr="00600E9C">
              <w:rPr>
                <w:rStyle w:val="Hyperlink"/>
                <w:noProof/>
              </w:rPr>
              <w:t>2.3.1. Εθνικό επίπεδο</w:t>
            </w:r>
            <w:r>
              <w:rPr>
                <w:noProof/>
                <w:webHidden/>
              </w:rPr>
              <w:tab/>
            </w:r>
            <w:r>
              <w:rPr>
                <w:noProof/>
                <w:webHidden/>
              </w:rPr>
              <w:fldChar w:fldCharType="begin"/>
            </w:r>
            <w:r>
              <w:rPr>
                <w:noProof/>
                <w:webHidden/>
              </w:rPr>
              <w:instrText xml:space="preserve"> PAGEREF _Toc189157055 \h </w:instrText>
            </w:r>
            <w:r>
              <w:rPr>
                <w:noProof/>
                <w:webHidden/>
              </w:rPr>
            </w:r>
            <w:r>
              <w:rPr>
                <w:noProof/>
                <w:webHidden/>
              </w:rPr>
              <w:fldChar w:fldCharType="separate"/>
            </w:r>
            <w:r w:rsidR="005243AB">
              <w:rPr>
                <w:noProof/>
                <w:webHidden/>
              </w:rPr>
              <w:t>5</w:t>
            </w:r>
            <w:r>
              <w:rPr>
                <w:noProof/>
                <w:webHidden/>
              </w:rPr>
              <w:fldChar w:fldCharType="end"/>
            </w:r>
          </w:hyperlink>
        </w:p>
        <w:p w14:paraId="71DDAF8E" w14:textId="13CDB894" w:rsidR="003E5D6B" w:rsidRDefault="003E5D6B">
          <w:pPr>
            <w:pStyle w:val="TOC3"/>
            <w:tabs>
              <w:tab w:val="right" w:leader="dot" w:pos="9016"/>
            </w:tabs>
            <w:rPr>
              <w:noProof/>
            </w:rPr>
          </w:pPr>
          <w:hyperlink w:anchor="_Toc189157056" w:history="1">
            <w:r w:rsidRPr="00600E9C">
              <w:rPr>
                <w:rStyle w:val="Hyperlink"/>
                <w:noProof/>
              </w:rPr>
              <w:t>2.3.2. Ευρωπαϊκό επίπεδο</w:t>
            </w:r>
            <w:r>
              <w:rPr>
                <w:noProof/>
                <w:webHidden/>
              </w:rPr>
              <w:tab/>
            </w:r>
            <w:r>
              <w:rPr>
                <w:noProof/>
                <w:webHidden/>
              </w:rPr>
              <w:fldChar w:fldCharType="begin"/>
            </w:r>
            <w:r>
              <w:rPr>
                <w:noProof/>
                <w:webHidden/>
              </w:rPr>
              <w:instrText xml:space="preserve"> PAGEREF _Toc189157056 \h </w:instrText>
            </w:r>
            <w:r>
              <w:rPr>
                <w:noProof/>
                <w:webHidden/>
              </w:rPr>
            </w:r>
            <w:r>
              <w:rPr>
                <w:noProof/>
                <w:webHidden/>
              </w:rPr>
              <w:fldChar w:fldCharType="separate"/>
            </w:r>
            <w:r w:rsidR="005243AB">
              <w:rPr>
                <w:noProof/>
                <w:webHidden/>
              </w:rPr>
              <w:t>5</w:t>
            </w:r>
            <w:r>
              <w:rPr>
                <w:noProof/>
                <w:webHidden/>
              </w:rPr>
              <w:fldChar w:fldCharType="end"/>
            </w:r>
          </w:hyperlink>
        </w:p>
        <w:p w14:paraId="60A4CA61" w14:textId="5A517383" w:rsidR="003E5D6B" w:rsidRDefault="003E5D6B">
          <w:pPr>
            <w:pStyle w:val="TOC2"/>
            <w:tabs>
              <w:tab w:val="right" w:leader="dot" w:pos="9016"/>
            </w:tabs>
            <w:rPr>
              <w:noProof/>
            </w:rPr>
          </w:pPr>
          <w:hyperlink w:anchor="_Toc189157057" w:history="1">
            <w:r w:rsidRPr="00600E9C">
              <w:rPr>
                <w:rStyle w:val="Hyperlink"/>
                <w:noProof/>
              </w:rPr>
              <w:t>2.4. Κριτήρια επιλεξιμότητας</w:t>
            </w:r>
            <w:r>
              <w:rPr>
                <w:noProof/>
                <w:webHidden/>
              </w:rPr>
              <w:tab/>
            </w:r>
            <w:r>
              <w:rPr>
                <w:noProof/>
                <w:webHidden/>
              </w:rPr>
              <w:fldChar w:fldCharType="begin"/>
            </w:r>
            <w:r>
              <w:rPr>
                <w:noProof/>
                <w:webHidden/>
              </w:rPr>
              <w:instrText xml:space="preserve"> PAGEREF _Toc189157057 \h </w:instrText>
            </w:r>
            <w:r>
              <w:rPr>
                <w:noProof/>
                <w:webHidden/>
              </w:rPr>
            </w:r>
            <w:r>
              <w:rPr>
                <w:noProof/>
                <w:webHidden/>
              </w:rPr>
              <w:fldChar w:fldCharType="separate"/>
            </w:r>
            <w:r w:rsidR="005243AB">
              <w:rPr>
                <w:noProof/>
                <w:webHidden/>
              </w:rPr>
              <w:t>5</w:t>
            </w:r>
            <w:r>
              <w:rPr>
                <w:noProof/>
                <w:webHidden/>
              </w:rPr>
              <w:fldChar w:fldCharType="end"/>
            </w:r>
          </w:hyperlink>
        </w:p>
        <w:p w14:paraId="2CF4C561" w14:textId="254D765D" w:rsidR="003E5D6B" w:rsidRDefault="003E5D6B">
          <w:pPr>
            <w:pStyle w:val="TOC3"/>
            <w:tabs>
              <w:tab w:val="right" w:leader="dot" w:pos="9016"/>
            </w:tabs>
            <w:rPr>
              <w:noProof/>
            </w:rPr>
          </w:pPr>
          <w:hyperlink w:anchor="_Toc189157058" w:history="1">
            <w:r w:rsidRPr="00600E9C">
              <w:rPr>
                <w:rStyle w:val="Hyperlink"/>
                <w:noProof/>
              </w:rPr>
              <w:t>2.4.1 Οι συμπράξεις δημόσιου-ιδιωτικού τομέα περιλαμβάνουν τα ακόλουθα:</w:t>
            </w:r>
            <w:r>
              <w:rPr>
                <w:noProof/>
                <w:webHidden/>
              </w:rPr>
              <w:tab/>
            </w:r>
            <w:r>
              <w:rPr>
                <w:noProof/>
                <w:webHidden/>
              </w:rPr>
              <w:fldChar w:fldCharType="begin"/>
            </w:r>
            <w:r>
              <w:rPr>
                <w:noProof/>
                <w:webHidden/>
              </w:rPr>
              <w:instrText xml:space="preserve"> PAGEREF _Toc189157058 \h </w:instrText>
            </w:r>
            <w:r>
              <w:rPr>
                <w:noProof/>
                <w:webHidden/>
              </w:rPr>
            </w:r>
            <w:r>
              <w:rPr>
                <w:noProof/>
                <w:webHidden/>
              </w:rPr>
              <w:fldChar w:fldCharType="separate"/>
            </w:r>
            <w:r w:rsidR="005243AB">
              <w:rPr>
                <w:noProof/>
                <w:webHidden/>
              </w:rPr>
              <w:t>6</w:t>
            </w:r>
            <w:r>
              <w:rPr>
                <w:noProof/>
                <w:webHidden/>
              </w:rPr>
              <w:fldChar w:fldCharType="end"/>
            </w:r>
          </w:hyperlink>
        </w:p>
        <w:p w14:paraId="4544E16C" w14:textId="6C3EEC01" w:rsidR="003E5D6B" w:rsidRDefault="003E5D6B">
          <w:pPr>
            <w:pStyle w:val="TOC3"/>
            <w:tabs>
              <w:tab w:val="right" w:leader="dot" w:pos="9016"/>
            </w:tabs>
            <w:rPr>
              <w:noProof/>
            </w:rPr>
          </w:pPr>
          <w:hyperlink w:anchor="_Toc189157059" w:history="1">
            <w:r w:rsidRPr="00600E9C">
              <w:rPr>
                <w:rStyle w:val="Hyperlink"/>
                <w:noProof/>
              </w:rPr>
              <w:t>2.4.2 Προηγούμενοι συμμετέχοντες στην ΕΕΠΑ</w:t>
            </w:r>
            <w:r>
              <w:rPr>
                <w:noProof/>
                <w:webHidden/>
              </w:rPr>
              <w:tab/>
            </w:r>
            <w:r>
              <w:rPr>
                <w:noProof/>
                <w:webHidden/>
              </w:rPr>
              <w:fldChar w:fldCharType="begin"/>
            </w:r>
            <w:r>
              <w:rPr>
                <w:noProof/>
                <w:webHidden/>
              </w:rPr>
              <w:instrText xml:space="preserve"> PAGEREF _Toc189157059 \h </w:instrText>
            </w:r>
            <w:r>
              <w:rPr>
                <w:noProof/>
                <w:webHidden/>
              </w:rPr>
            </w:r>
            <w:r>
              <w:rPr>
                <w:noProof/>
                <w:webHidden/>
              </w:rPr>
              <w:fldChar w:fldCharType="separate"/>
            </w:r>
            <w:r w:rsidR="005243AB">
              <w:rPr>
                <w:noProof/>
                <w:webHidden/>
              </w:rPr>
              <w:t>6</w:t>
            </w:r>
            <w:r>
              <w:rPr>
                <w:noProof/>
                <w:webHidden/>
              </w:rPr>
              <w:fldChar w:fldCharType="end"/>
            </w:r>
          </w:hyperlink>
        </w:p>
        <w:p w14:paraId="7E88B523" w14:textId="64DDCCB3" w:rsidR="003E5D6B" w:rsidRDefault="003E5D6B">
          <w:pPr>
            <w:pStyle w:val="TOC3"/>
            <w:tabs>
              <w:tab w:val="right" w:leader="dot" w:pos="9016"/>
            </w:tabs>
            <w:rPr>
              <w:noProof/>
            </w:rPr>
          </w:pPr>
          <w:hyperlink w:anchor="_Toc189157060" w:history="1">
            <w:r w:rsidRPr="00600E9C">
              <w:rPr>
                <w:rStyle w:val="Hyperlink"/>
                <w:noProof/>
              </w:rPr>
              <w:t>2.4.3 Διάρκεια Έργου</w:t>
            </w:r>
            <w:r>
              <w:rPr>
                <w:noProof/>
                <w:webHidden/>
              </w:rPr>
              <w:tab/>
            </w:r>
            <w:r>
              <w:rPr>
                <w:noProof/>
                <w:webHidden/>
              </w:rPr>
              <w:fldChar w:fldCharType="begin"/>
            </w:r>
            <w:r>
              <w:rPr>
                <w:noProof/>
                <w:webHidden/>
              </w:rPr>
              <w:instrText xml:space="preserve"> PAGEREF _Toc189157060 \h </w:instrText>
            </w:r>
            <w:r>
              <w:rPr>
                <w:noProof/>
                <w:webHidden/>
              </w:rPr>
            </w:r>
            <w:r>
              <w:rPr>
                <w:noProof/>
                <w:webHidden/>
              </w:rPr>
              <w:fldChar w:fldCharType="separate"/>
            </w:r>
            <w:r w:rsidR="005243AB">
              <w:rPr>
                <w:noProof/>
                <w:webHidden/>
              </w:rPr>
              <w:t>6</w:t>
            </w:r>
            <w:r>
              <w:rPr>
                <w:noProof/>
                <w:webHidden/>
              </w:rPr>
              <w:fldChar w:fldCharType="end"/>
            </w:r>
          </w:hyperlink>
        </w:p>
        <w:p w14:paraId="5D99F5CD" w14:textId="076F9E4F" w:rsidR="003E5D6B" w:rsidRDefault="003E5D6B">
          <w:pPr>
            <w:pStyle w:val="TOC2"/>
            <w:tabs>
              <w:tab w:val="right" w:leader="dot" w:pos="9016"/>
            </w:tabs>
            <w:rPr>
              <w:noProof/>
            </w:rPr>
          </w:pPr>
          <w:hyperlink w:anchor="_Toc189157061" w:history="1">
            <w:r w:rsidRPr="00600E9C">
              <w:rPr>
                <w:rStyle w:val="Hyperlink"/>
                <w:noProof/>
              </w:rPr>
              <w:t>2.5 Επιλογή υποψηφίου</w:t>
            </w:r>
            <w:r>
              <w:rPr>
                <w:noProof/>
                <w:webHidden/>
              </w:rPr>
              <w:tab/>
            </w:r>
            <w:r>
              <w:rPr>
                <w:noProof/>
                <w:webHidden/>
              </w:rPr>
              <w:fldChar w:fldCharType="begin"/>
            </w:r>
            <w:r>
              <w:rPr>
                <w:noProof/>
                <w:webHidden/>
              </w:rPr>
              <w:instrText xml:space="preserve"> PAGEREF _Toc189157061 \h </w:instrText>
            </w:r>
            <w:r>
              <w:rPr>
                <w:noProof/>
                <w:webHidden/>
              </w:rPr>
            </w:r>
            <w:r>
              <w:rPr>
                <w:noProof/>
                <w:webHidden/>
              </w:rPr>
              <w:fldChar w:fldCharType="separate"/>
            </w:r>
            <w:r w:rsidR="005243AB">
              <w:rPr>
                <w:noProof/>
                <w:webHidden/>
              </w:rPr>
              <w:t>6</w:t>
            </w:r>
            <w:r>
              <w:rPr>
                <w:noProof/>
                <w:webHidden/>
              </w:rPr>
              <w:fldChar w:fldCharType="end"/>
            </w:r>
          </w:hyperlink>
        </w:p>
        <w:p w14:paraId="76779D80" w14:textId="36B1AC4E" w:rsidR="003E5D6B" w:rsidRDefault="003E5D6B">
          <w:pPr>
            <w:pStyle w:val="TOC2"/>
            <w:tabs>
              <w:tab w:val="right" w:leader="dot" w:pos="9016"/>
            </w:tabs>
            <w:rPr>
              <w:noProof/>
            </w:rPr>
          </w:pPr>
          <w:hyperlink w:anchor="_Toc189157062" w:history="1">
            <w:r w:rsidRPr="00600E9C">
              <w:rPr>
                <w:rStyle w:val="Hyperlink"/>
                <w:noProof/>
              </w:rPr>
              <w:t>2.6 Διαδικασία εισόδου</w:t>
            </w:r>
            <w:r>
              <w:rPr>
                <w:noProof/>
                <w:webHidden/>
              </w:rPr>
              <w:tab/>
            </w:r>
            <w:r>
              <w:rPr>
                <w:noProof/>
                <w:webHidden/>
              </w:rPr>
              <w:fldChar w:fldCharType="begin"/>
            </w:r>
            <w:r>
              <w:rPr>
                <w:noProof/>
                <w:webHidden/>
              </w:rPr>
              <w:instrText xml:space="preserve"> PAGEREF _Toc189157062 \h </w:instrText>
            </w:r>
            <w:r>
              <w:rPr>
                <w:noProof/>
                <w:webHidden/>
              </w:rPr>
            </w:r>
            <w:r>
              <w:rPr>
                <w:noProof/>
                <w:webHidden/>
              </w:rPr>
              <w:fldChar w:fldCharType="separate"/>
            </w:r>
            <w:r w:rsidR="005243AB">
              <w:rPr>
                <w:noProof/>
                <w:webHidden/>
              </w:rPr>
              <w:t>6</w:t>
            </w:r>
            <w:r>
              <w:rPr>
                <w:noProof/>
                <w:webHidden/>
              </w:rPr>
              <w:fldChar w:fldCharType="end"/>
            </w:r>
          </w:hyperlink>
        </w:p>
        <w:p w14:paraId="65E22425" w14:textId="0A125138" w:rsidR="003E5D6B" w:rsidRDefault="003E5D6B">
          <w:pPr>
            <w:pStyle w:val="TOC1"/>
            <w:tabs>
              <w:tab w:val="right" w:leader="dot" w:pos="9016"/>
            </w:tabs>
            <w:rPr>
              <w:noProof/>
            </w:rPr>
          </w:pPr>
          <w:hyperlink w:anchor="_Toc189157063" w:history="1">
            <w:r w:rsidRPr="00600E9C">
              <w:rPr>
                <w:rStyle w:val="Hyperlink"/>
                <w:noProof/>
              </w:rPr>
              <w:t>ΚΡΙΤΗΡΙΑ ΑΞΙΟΛΟΓΗΣΗΣ &amp; ΕΠΙΛΟΓΗΣ</w:t>
            </w:r>
            <w:r>
              <w:rPr>
                <w:noProof/>
                <w:webHidden/>
              </w:rPr>
              <w:tab/>
            </w:r>
            <w:r>
              <w:rPr>
                <w:noProof/>
                <w:webHidden/>
              </w:rPr>
              <w:fldChar w:fldCharType="begin"/>
            </w:r>
            <w:r>
              <w:rPr>
                <w:noProof/>
                <w:webHidden/>
              </w:rPr>
              <w:instrText xml:space="preserve"> PAGEREF _Toc189157063 \h </w:instrText>
            </w:r>
            <w:r>
              <w:rPr>
                <w:noProof/>
                <w:webHidden/>
              </w:rPr>
            </w:r>
            <w:r>
              <w:rPr>
                <w:noProof/>
                <w:webHidden/>
              </w:rPr>
              <w:fldChar w:fldCharType="separate"/>
            </w:r>
            <w:r w:rsidR="005243AB">
              <w:rPr>
                <w:noProof/>
                <w:webHidden/>
              </w:rPr>
              <w:t>7</w:t>
            </w:r>
            <w:r>
              <w:rPr>
                <w:noProof/>
                <w:webHidden/>
              </w:rPr>
              <w:fldChar w:fldCharType="end"/>
            </w:r>
          </w:hyperlink>
        </w:p>
        <w:p w14:paraId="2F9187F8" w14:textId="7276868D" w:rsidR="003E5D6B" w:rsidRDefault="003E5D6B">
          <w:pPr>
            <w:pStyle w:val="TOC2"/>
            <w:tabs>
              <w:tab w:val="right" w:leader="dot" w:pos="9016"/>
            </w:tabs>
            <w:rPr>
              <w:noProof/>
            </w:rPr>
          </w:pPr>
          <w:hyperlink w:anchor="_Toc189157064" w:history="1">
            <w:r w:rsidRPr="00600E9C">
              <w:rPr>
                <w:rStyle w:val="Hyperlink"/>
                <w:noProof/>
              </w:rPr>
              <w:t>3.1. Δικαίωμα συμμετοχής</w:t>
            </w:r>
            <w:r>
              <w:rPr>
                <w:noProof/>
                <w:webHidden/>
              </w:rPr>
              <w:tab/>
            </w:r>
            <w:r>
              <w:rPr>
                <w:noProof/>
                <w:webHidden/>
              </w:rPr>
              <w:fldChar w:fldCharType="begin"/>
            </w:r>
            <w:r>
              <w:rPr>
                <w:noProof/>
                <w:webHidden/>
              </w:rPr>
              <w:instrText xml:space="preserve"> PAGEREF _Toc189157064 \h </w:instrText>
            </w:r>
            <w:r>
              <w:rPr>
                <w:noProof/>
                <w:webHidden/>
              </w:rPr>
            </w:r>
            <w:r>
              <w:rPr>
                <w:noProof/>
                <w:webHidden/>
              </w:rPr>
              <w:fldChar w:fldCharType="separate"/>
            </w:r>
            <w:r w:rsidR="005243AB">
              <w:rPr>
                <w:noProof/>
                <w:webHidden/>
              </w:rPr>
              <w:t>7</w:t>
            </w:r>
            <w:r>
              <w:rPr>
                <w:noProof/>
                <w:webHidden/>
              </w:rPr>
              <w:fldChar w:fldCharType="end"/>
            </w:r>
          </w:hyperlink>
        </w:p>
        <w:p w14:paraId="7D19F77A" w14:textId="5ECB7859" w:rsidR="003E5D6B" w:rsidRDefault="003E5D6B">
          <w:pPr>
            <w:pStyle w:val="TOC2"/>
            <w:tabs>
              <w:tab w:val="right" w:leader="dot" w:pos="9016"/>
            </w:tabs>
            <w:rPr>
              <w:noProof/>
            </w:rPr>
          </w:pPr>
          <w:hyperlink w:anchor="_Toc189157065" w:history="1">
            <w:r w:rsidRPr="00600E9C">
              <w:rPr>
                <w:rStyle w:val="Hyperlink"/>
                <w:noProof/>
              </w:rPr>
              <w:t>3.2. Κριτήρια αξιολόγησης</w:t>
            </w:r>
            <w:r>
              <w:rPr>
                <w:noProof/>
                <w:webHidden/>
              </w:rPr>
              <w:tab/>
            </w:r>
            <w:r>
              <w:rPr>
                <w:noProof/>
                <w:webHidden/>
              </w:rPr>
              <w:fldChar w:fldCharType="begin"/>
            </w:r>
            <w:r>
              <w:rPr>
                <w:noProof/>
                <w:webHidden/>
              </w:rPr>
              <w:instrText xml:space="preserve"> PAGEREF _Toc189157065 \h </w:instrText>
            </w:r>
            <w:r>
              <w:rPr>
                <w:noProof/>
                <w:webHidden/>
              </w:rPr>
            </w:r>
            <w:r>
              <w:rPr>
                <w:noProof/>
                <w:webHidden/>
              </w:rPr>
              <w:fldChar w:fldCharType="separate"/>
            </w:r>
            <w:r w:rsidR="005243AB">
              <w:rPr>
                <w:noProof/>
                <w:webHidden/>
              </w:rPr>
              <w:t>7</w:t>
            </w:r>
            <w:r>
              <w:rPr>
                <w:noProof/>
                <w:webHidden/>
              </w:rPr>
              <w:fldChar w:fldCharType="end"/>
            </w:r>
          </w:hyperlink>
        </w:p>
        <w:p w14:paraId="1B34A4E2" w14:textId="5332A5C9" w:rsidR="003E5D6B" w:rsidRDefault="003E5D6B">
          <w:r>
            <w:rPr>
              <w:b/>
              <w:bCs/>
              <w:noProof/>
            </w:rPr>
            <w:fldChar w:fldCharType="end"/>
          </w:r>
        </w:p>
      </w:sdtContent>
    </w:sdt>
    <w:p w14:paraId="6A39C277" w14:textId="2052F96F" w:rsidR="00070E71" w:rsidRDefault="00070E71">
      <w:pPr>
        <w:rPr>
          <w:b/>
          <w:bCs/>
        </w:rPr>
      </w:pPr>
      <w:r>
        <w:rPr>
          <w:b/>
          <w:bCs/>
        </w:rPr>
        <w:br w:type="page"/>
      </w:r>
    </w:p>
    <w:p w14:paraId="07952094" w14:textId="5C2A9F9A" w:rsidR="00175F62" w:rsidRPr="00D60F73" w:rsidRDefault="00175F62" w:rsidP="00C8461A">
      <w:pPr>
        <w:pStyle w:val="Heading1"/>
        <w:rPr>
          <w:lang w:val="el-GR"/>
        </w:rPr>
      </w:pPr>
      <w:bookmarkStart w:id="0" w:name="_Toc189157046"/>
      <w:r w:rsidRPr="00D60F73">
        <w:rPr>
          <w:lang w:val="el-GR"/>
        </w:rPr>
        <w:t>ΟΡΙΣΜΟΣ ΚΑΙ ΣΚΕΠΤΙΚΟ</w:t>
      </w:r>
      <w:bookmarkEnd w:id="0"/>
    </w:p>
    <w:p w14:paraId="7F0F952B" w14:textId="77777777" w:rsidR="00175F62" w:rsidRPr="00D60F73" w:rsidRDefault="00175F62" w:rsidP="00C8461A">
      <w:pPr>
        <w:pStyle w:val="Heading2"/>
        <w:rPr>
          <w:lang w:val="el-GR"/>
        </w:rPr>
      </w:pPr>
      <w:bookmarkStart w:id="1" w:name="_Toc189157047"/>
      <w:r w:rsidRPr="00D60F73">
        <w:rPr>
          <w:lang w:val="el-GR"/>
        </w:rPr>
        <w:t>1.1. Αναγνώριση της αριστείας στην επιχειρηματικότητα</w:t>
      </w:r>
      <w:bookmarkEnd w:id="1"/>
    </w:p>
    <w:p w14:paraId="13DA96CC" w14:textId="7F4D610A" w:rsidR="00175F62" w:rsidRPr="00D60F73" w:rsidRDefault="00175F62" w:rsidP="00175F62">
      <w:pPr>
        <w:rPr>
          <w:lang w:val="el-GR"/>
        </w:rPr>
      </w:pPr>
      <w:r w:rsidRPr="00D60F73">
        <w:rPr>
          <w:lang w:val="el-GR"/>
        </w:rPr>
        <w:t>Τα Ευρωπαϊκά Βραβεία Προώθησης της Επιχειρηματικότητας (</w:t>
      </w:r>
      <w:r w:rsidRPr="00175F62">
        <w:t>EEPA</w:t>
      </w:r>
      <w:r w:rsidRPr="00D60F73">
        <w:rPr>
          <w:lang w:val="el-GR"/>
        </w:rPr>
        <w:t>), με πρωτοβουλία της Ευρωπαϊκής Επιτροπής, τιμούν εξαιρετικά έργα που προωθούν και υποστηρίζουν την επιχειρηματικότητα. Πέρα από έναν διαγωνισμό, τα βραβεία γιορτάζουν επιτυχημένες επιχειρηματικές πολιτικές και δραστηριότητες, εμπνέοντας άλλους σε όλη την Ευρώπη.</w:t>
      </w:r>
    </w:p>
    <w:p w14:paraId="43D7D378" w14:textId="7A86CA9C" w:rsidR="00175F62" w:rsidRPr="00D60F73" w:rsidRDefault="00175F62" w:rsidP="00175F62">
      <w:pPr>
        <w:rPr>
          <w:lang w:val="el-GR"/>
        </w:rPr>
      </w:pPr>
      <w:r w:rsidRPr="00D60F73">
        <w:rPr>
          <w:lang w:val="el-GR"/>
        </w:rPr>
        <w:t>Ο διαγωνισμός καλύπτει τα 27 κράτη μέλη της ΕΕ</w:t>
      </w:r>
      <w:r w:rsidR="001E1D53" w:rsidRPr="005E32E4">
        <w:rPr>
          <w:rStyle w:val="FootnoteReference"/>
          <w:color w:val="215E99" w:themeColor="text2" w:themeTint="BF"/>
          <w:sz w:val="16"/>
          <w:szCs w:val="16"/>
        </w:rPr>
        <w:footnoteReference w:id="2"/>
      </w:r>
      <w:r w:rsidRPr="00D60F73">
        <w:rPr>
          <w:color w:val="215E99" w:themeColor="text2" w:themeTint="BF"/>
          <w:sz w:val="16"/>
          <w:szCs w:val="16"/>
          <w:lang w:val="el-GR"/>
        </w:rPr>
        <w:t xml:space="preserve"> </w:t>
      </w:r>
      <w:r w:rsidRPr="00D60F73">
        <w:rPr>
          <w:lang w:val="el-GR"/>
        </w:rPr>
        <w:t>και τις συνδεδεμένες χώρες στο πλαίσιο του πυλώνα ΜΜΕ του προγράμματος για την ενιαία αγορά</w:t>
      </w:r>
      <w:r w:rsidR="005E32E4" w:rsidRPr="000E4F9C">
        <w:rPr>
          <w:rStyle w:val="FootnoteReference"/>
          <w:color w:val="215E99" w:themeColor="text2" w:themeTint="BF"/>
          <w:sz w:val="16"/>
          <w:szCs w:val="16"/>
        </w:rPr>
        <w:footnoteReference w:id="3"/>
      </w:r>
      <w:r w:rsidRPr="00D60F73">
        <w:rPr>
          <w:lang w:val="el-GR"/>
        </w:rPr>
        <w:t>.</w:t>
      </w:r>
    </w:p>
    <w:p w14:paraId="49D887BF" w14:textId="77777777" w:rsidR="00175F62" w:rsidRPr="00175F62" w:rsidRDefault="00175F62" w:rsidP="00C8461A">
      <w:pPr>
        <w:pStyle w:val="Heading2"/>
      </w:pPr>
      <w:bookmarkStart w:id="2" w:name="_Toc189157048"/>
      <w:r w:rsidRPr="00175F62">
        <w:t xml:space="preserve">1.2. </w:t>
      </w:r>
      <w:proofErr w:type="spellStart"/>
      <w:r w:rsidRPr="00175F62">
        <w:t>Στόχοι</w:t>
      </w:r>
      <w:bookmarkEnd w:id="2"/>
      <w:proofErr w:type="spellEnd"/>
    </w:p>
    <w:p w14:paraId="12DC8C79" w14:textId="2BDCB608" w:rsidR="00175F62" w:rsidRPr="00D60F73" w:rsidRDefault="00175F62" w:rsidP="00175F62">
      <w:pPr>
        <w:numPr>
          <w:ilvl w:val="0"/>
          <w:numId w:val="1"/>
        </w:numPr>
        <w:rPr>
          <w:lang w:val="el-GR"/>
        </w:rPr>
      </w:pPr>
      <w:r w:rsidRPr="00D60F73">
        <w:rPr>
          <w:lang w:val="el-GR"/>
        </w:rPr>
        <w:t>Ανάδειξη επιτυχημένων έργων που προωθούν την επιχειρηματικότητα.</w:t>
      </w:r>
    </w:p>
    <w:p w14:paraId="3205A884" w14:textId="77777777" w:rsidR="00175F62" w:rsidRPr="00D60F73" w:rsidRDefault="00175F62" w:rsidP="00175F62">
      <w:pPr>
        <w:numPr>
          <w:ilvl w:val="0"/>
          <w:numId w:val="1"/>
        </w:numPr>
        <w:rPr>
          <w:lang w:val="el-GR"/>
        </w:rPr>
      </w:pPr>
      <w:r w:rsidRPr="00D60F73">
        <w:rPr>
          <w:lang w:val="el-GR"/>
        </w:rPr>
        <w:t>Μοιραστείτε βέλτιστες πρακτικές και πολιτικές.</w:t>
      </w:r>
    </w:p>
    <w:p w14:paraId="1E1EB063" w14:textId="77777777" w:rsidR="00175F62" w:rsidRPr="00D60F73" w:rsidRDefault="00175F62" w:rsidP="00175F62">
      <w:pPr>
        <w:numPr>
          <w:ilvl w:val="0"/>
          <w:numId w:val="1"/>
        </w:numPr>
        <w:rPr>
          <w:lang w:val="el-GR"/>
        </w:rPr>
      </w:pPr>
      <w:r w:rsidRPr="00D60F73">
        <w:rPr>
          <w:lang w:val="el-GR"/>
        </w:rPr>
        <w:t>Ευαισθητοποίηση σχετικά με τις κοινωνικές συνεισφορές των επιχειρηματιών.</w:t>
      </w:r>
    </w:p>
    <w:p w14:paraId="1A61970A" w14:textId="77777777" w:rsidR="00175F62" w:rsidRPr="00175F62" w:rsidRDefault="00175F62" w:rsidP="00175F62">
      <w:pPr>
        <w:numPr>
          <w:ilvl w:val="0"/>
          <w:numId w:val="1"/>
        </w:numPr>
      </w:pPr>
      <w:proofErr w:type="spellStart"/>
      <w:r w:rsidRPr="00175F62">
        <w:t>Εμ</w:t>
      </w:r>
      <w:proofErr w:type="spellEnd"/>
      <w:r w:rsidRPr="00175F62">
        <w:t>πνεύστε π</w:t>
      </w:r>
      <w:proofErr w:type="spellStart"/>
      <w:r w:rsidRPr="00175F62">
        <w:t>ιθ</w:t>
      </w:r>
      <w:proofErr w:type="spellEnd"/>
      <w:r w:rsidRPr="00175F62">
        <w:t>ανούς επ</w:t>
      </w:r>
      <w:proofErr w:type="spellStart"/>
      <w:r w:rsidRPr="00175F62">
        <w:t>ιχειρημ</w:t>
      </w:r>
      <w:proofErr w:type="spellEnd"/>
      <w:r w:rsidRPr="00175F62">
        <w:t>ατίες.</w:t>
      </w:r>
    </w:p>
    <w:p w14:paraId="2CEC22A4" w14:textId="77777777" w:rsidR="00175F62" w:rsidRPr="00175F62" w:rsidRDefault="00175F62" w:rsidP="00C8461A">
      <w:pPr>
        <w:pStyle w:val="Heading2"/>
      </w:pPr>
      <w:bookmarkStart w:id="3" w:name="_Toc189157049"/>
      <w:r w:rsidRPr="00175F62">
        <w:t xml:space="preserve">1.3. </w:t>
      </w:r>
      <w:proofErr w:type="spellStart"/>
      <w:r w:rsidRPr="00175F62">
        <w:t>Σημ</w:t>
      </w:r>
      <w:proofErr w:type="spellEnd"/>
      <w:r w:rsidRPr="00175F62">
        <w:t xml:space="preserve">ασία </w:t>
      </w:r>
      <w:proofErr w:type="spellStart"/>
      <w:r w:rsidRPr="00175F62">
        <w:t>της</w:t>
      </w:r>
      <w:proofErr w:type="spellEnd"/>
      <w:r w:rsidRPr="00175F62">
        <w:t xml:space="preserve"> επ</w:t>
      </w:r>
      <w:proofErr w:type="spellStart"/>
      <w:r w:rsidRPr="00175F62">
        <w:t>ιχειρημ</w:t>
      </w:r>
      <w:proofErr w:type="spellEnd"/>
      <w:r w:rsidRPr="00175F62">
        <w:t>ατικότητας</w:t>
      </w:r>
      <w:bookmarkEnd w:id="3"/>
    </w:p>
    <w:p w14:paraId="79F9B668" w14:textId="2149664A" w:rsidR="00175F62" w:rsidRPr="00D60F73" w:rsidRDefault="00175F62" w:rsidP="00175F62">
      <w:pPr>
        <w:rPr>
          <w:lang w:val="el-GR"/>
        </w:rPr>
      </w:pPr>
      <w:r w:rsidRPr="00D60F73">
        <w:rPr>
          <w:lang w:val="el-GR"/>
        </w:rPr>
        <w:t>Οι ΜΜΕ, που αντιπροσωπεύουν πάνω από το 99% των ευρωπαϊκών επιχειρήσεων, προωθούν την καινοτομία, τον ανταγωνισμό, την ευελιξία της αγοράς εργασίας και τη δημιουργία θέσεων εργασίας. Η αναγνώριση έργων που στηρίζουν την επιχειρηματικότητα είναι ζωτικής σημασίας για την προώθηση της ανάπτυξης των ΜΜΕ σε διάφορες περιφέρειες και πολιτισμούς στην Ευρώπη.</w:t>
      </w:r>
    </w:p>
    <w:p w14:paraId="7BD7A2E6" w14:textId="77777777" w:rsidR="00175F62" w:rsidRPr="00D60F73" w:rsidRDefault="00175F62" w:rsidP="00C8461A">
      <w:pPr>
        <w:pStyle w:val="Heading2"/>
        <w:rPr>
          <w:lang w:val="el-GR"/>
        </w:rPr>
      </w:pPr>
      <w:bookmarkStart w:id="4" w:name="_Toc189157050"/>
      <w:r w:rsidRPr="00D60F73">
        <w:rPr>
          <w:lang w:val="el-GR"/>
        </w:rPr>
        <w:t>1.4. Οφέλη για τους συμμετέχοντες</w:t>
      </w:r>
      <w:bookmarkEnd w:id="4"/>
    </w:p>
    <w:p w14:paraId="1A9139C8" w14:textId="0084DED1" w:rsidR="00175F62" w:rsidRPr="00D60F73" w:rsidRDefault="00175F62" w:rsidP="00175F62">
      <w:pPr>
        <w:rPr>
          <w:lang w:val="el-GR"/>
        </w:rPr>
      </w:pPr>
      <w:r w:rsidRPr="00D60F73">
        <w:rPr>
          <w:lang w:val="el-GR"/>
        </w:rPr>
        <w:t xml:space="preserve">Οι συμμετέχοντες αποκτούν προβολή μέσω της ιστοσελίδας της </w:t>
      </w:r>
      <w:r w:rsidRPr="00175F62">
        <w:t>EEPA</w:t>
      </w:r>
      <w:r w:rsidRPr="00D60F73">
        <w:rPr>
          <w:lang w:val="el-GR"/>
        </w:rPr>
        <w:t>, των εκστρατειών στα μέσα ενημέρωσης και των μέσων κοινωνικής δικτύωσης. Οι νικητές, επιλεγμένοι για δημιουργικότητα και αντίκτυπο, εμπνέουν άλλους ως πρότυπα. Η αναγνώριση πραγματοποιείται σε εθνικό και ευρωπαϊκό επίπεδο, εξασφαλίζοντας ευρεία δημοσιότητα.</w:t>
      </w:r>
    </w:p>
    <w:p w14:paraId="6D067B0D" w14:textId="164D48EA" w:rsidR="00175F62" w:rsidRPr="00D60F73" w:rsidRDefault="0030175B" w:rsidP="00175F62">
      <w:pPr>
        <w:rPr>
          <w:lang w:val="el-GR"/>
        </w:rPr>
      </w:pPr>
      <w:r w:rsidRPr="00D60F73">
        <w:rPr>
          <w:lang w:val="el-GR"/>
        </w:rPr>
        <w:t xml:space="preserve">Υπάρχουν δύο τύποι νικητών: οι νικητές των βραβείων κατηγορίας και ένας γενικός νικητής για το Μεγάλο Βραβείο της Κριτικής Επιτροπής. </w:t>
      </w:r>
      <w:r w:rsidR="00000000">
        <w:pict w14:anchorId="4D14770C">
          <v:rect id="_x0000_i1025" style="width:0;height:1.5pt" o:hralign="center" o:hrstd="t" o:hr="t" fillcolor="#a0a0a0" stroked="f"/>
        </w:pict>
      </w:r>
    </w:p>
    <w:p w14:paraId="244504F0" w14:textId="77777777" w:rsidR="00A40559" w:rsidRPr="00D60F73" w:rsidRDefault="00A40559">
      <w:pPr>
        <w:rPr>
          <w:b/>
          <w:bCs/>
          <w:lang w:val="el-GR"/>
        </w:rPr>
      </w:pPr>
      <w:r w:rsidRPr="00D60F73">
        <w:rPr>
          <w:b/>
          <w:bCs/>
          <w:lang w:val="el-GR"/>
        </w:rPr>
        <w:br w:type="page"/>
      </w:r>
    </w:p>
    <w:p w14:paraId="2CAB8D65" w14:textId="3CA86C06" w:rsidR="00175F62" w:rsidRPr="00D60F73" w:rsidRDefault="00175F62" w:rsidP="00C8461A">
      <w:pPr>
        <w:pStyle w:val="Heading1"/>
        <w:rPr>
          <w:lang w:val="el-GR"/>
        </w:rPr>
      </w:pPr>
      <w:bookmarkStart w:id="5" w:name="_Toc189157051"/>
      <w:r w:rsidRPr="00D60F73">
        <w:rPr>
          <w:lang w:val="el-GR"/>
        </w:rPr>
        <w:t>ΜΕΘΟΔΟΛΟΓΊΑ</w:t>
      </w:r>
      <w:bookmarkEnd w:id="5"/>
    </w:p>
    <w:p w14:paraId="4C5C3647" w14:textId="77777777" w:rsidR="00175F62" w:rsidRPr="00D60F73" w:rsidRDefault="00175F62" w:rsidP="00C8461A">
      <w:pPr>
        <w:pStyle w:val="Heading2"/>
        <w:rPr>
          <w:lang w:val="el-GR"/>
        </w:rPr>
      </w:pPr>
      <w:bookmarkStart w:id="6" w:name="_Toc189157052"/>
      <w:r w:rsidRPr="00D60F73">
        <w:rPr>
          <w:lang w:val="el-GR"/>
        </w:rPr>
        <w:t>2.1. Κοινό-στόχος</w:t>
      </w:r>
      <w:bookmarkEnd w:id="6"/>
    </w:p>
    <w:p w14:paraId="089B32CA" w14:textId="6C0D6C9D" w:rsidR="00175F62" w:rsidRPr="00D60F73" w:rsidRDefault="00175F62" w:rsidP="00175F62">
      <w:pPr>
        <w:rPr>
          <w:lang w:val="el-GR"/>
        </w:rPr>
      </w:pPr>
      <w:r w:rsidRPr="00D60F73">
        <w:rPr>
          <w:lang w:val="el-GR"/>
        </w:rPr>
        <w:t xml:space="preserve">Ο διαγωνισμός είναι ανοικτός σε δημόσιες αρχές, συμπράξεις δημόσιου-ιδιωτικού τομέα, εκπαιδευτικά ιδρύματα και ΜΚΟ από κράτη μέλη της ΕΕ, καθώς και συνδεδεμένες χώρες του πυλώνα ΜΜΕ του προγράμματος για την ενιαία αγορά. </w:t>
      </w:r>
    </w:p>
    <w:p w14:paraId="14C7E8BC" w14:textId="5A0CBDD7" w:rsidR="00585041" w:rsidRPr="00D60F73" w:rsidRDefault="005939B8" w:rsidP="00585041">
      <w:pPr>
        <w:rPr>
          <w:lang w:val="el-GR"/>
        </w:rPr>
      </w:pPr>
      <w:r w:rsidRPr="00D60F73">
        <w:rPr>
          <w:lang w:val="el-GR"/>
        </w:rPr>
        <w:t>Για την κατηγορία της υπεύθυνης και χωρίς αποκλεισμούς επιχειρηματικότητας, οι ΜΜΕ που εμπίπτουν στον ορισμό των ΜΜΕ</w:t>
      </w:r>
      <w:r w:rsidRPr="005939B8">
        <w:rPr>
          <w:vertAlign w:val="superscript"/>
        </w:rPr>
        <w:footnoteReference w:id="4"/>
      </w:r>
      <w:r w:rsidRPr="00D60F73">
        <w:rPr>
          <w:lang w:val="el-GR"/>
        </w:rPr>
        <w:t xml:space="preserve"> είναι επιλέξιμες να υποβάλουν αίτηση αυτοτελώς, υπό την προϋπόθεση ότι το έργο δεν αποτελεί τη βασική επιχειρηματική δραστηριότητα της ΜΜΕ. </w:t>
      </w:r>
    </w:p>
    <w:p w14:paraId="44F81F90" w14:textId="2D003D47" w:rsidR="00175F62" w:rsidRPr="00D60F73" w:rsidRDefault="002B7718" w:rsidP="00C8461A">
      <w:pPr>
        <w:pStyle w:val="Heading2"/>
        <w:rPr>
          <w:lang w:val="el-GR"/>
        </w:rPr>
      </w:pPr>
      <w:bookmarkStart w:id="7" w:name="_Toc189157053"/>
      <w:r w:rsidRPr="00D60F73">
        <w:rPr>
          <w:lang w:val="el-GR"/>
        </w:rPr>
        <w:t>2.2</w:t>
      </w:r>
      <w:r w:rsidRPr="00D60F73">
        <w:rPr>
          <w:lang w:val="el-GR"/>
        </w:rPr>
        <w:tab/>
        <w:t>Κατηγορίες</w:t>
      </w:r>
      <w:bookmarkEnd w:id="7"/>
    </w:p>
    <w:p w14:paraId="2AF188DE" w14:textId="2E5539D2" w:rsidR="00E96DC5" w:rsidRPr="00D60F73" w:rsidRDefault="00E96DC5" w:rsidP="00E96DC5">
      <w:pPr>
        <w:autoSpaceDE w:val="0"/>
        <w:autoSpaceDN w:val="0"/>
        <w:adjustRightInd w:val="0"/>
        <w:spacing w:before="60"/>
        <w:jc w:val="both"/>
        <w:rPr>
          <w:b/>
          <w:bCs/>
          <w:lang w:val="el-GR"/>
        </w:rPr>
      </w:pPr>
      <w:r w:rsidRPr="00D60F73">
        <w:rPr>
          <w:lang w:val="el-GR"/>
        </w:rPr>
        <w:t xml:space="preserve">Υπάρχουν έξι κατηγορίες βραβείων και το καθένα θα αναγνωρίσει τα τοπικά, περιφερειακά ή εθνικά έργα που προωθούν με επιτυχία τις επιδόσεις της επιχείρησής τους: </w:t>
      </w:r>
    </w:p>
    <w:p w14:paraId="0B9F1C32" w14:textId="2E1397D5" w:rsidR="00E73881" w:rsidRPr="00D60F73" w:rsidRDefault="00983575" w:rsidP="00E73881">
      <w:pPr>
        <w:numPr>
          <w:ilvl w:val="0"/>
          <w:numId w:val="2"/>
        </w:numPr>
        <w:rPr>
          <w:lang w:val="el-GR"/>
        </w:rPr>
      </w:pPr>
      <w:r w:rsidRPr="00D60F73">
        <w:rPr>
          <w:b/>
          <w:bCs/>
          <w:lang w:val="el-GR"/>
        </w:rPr>
        <w:t>Βελτίωση του επιχειρηματικού περιβάλλοντος και προώθηση του επιχειρηματικού πνεύματος</w:t>
      </w:r>
      <w:r w:rsidR="00175F62" w:rsidRPr="00D60F73">
        <w:rPr>
          <w:lang w:val="el-GR"/>
        </w:rPr>
        <w:t xml:space="preserve">: αναγνωρίζει έργα που προωθούν την επιχειρηματική νοοτροπία. </w:t>
      </w:r>
    </w:p>
    <w:p w14:paraId="720953E5" w14:textId="3EF46771" w:rsidR="00E73881" w:rsidRPr="00D60F73" w:rsidRDefault="00E73881" w:rsidP="00E73881">
      <w:pPr>
        <w:ind w:left="720"/>
        <w:rPr>
          <w:i/>
          <w:lang w:val="el-GR"/>
        </w:rPr>
      </w:pPr>
      <w:r w:rsidRPr="00D60F73">
        <w:rPr>
          <w:i/>
          <w:lang w:val="el-GR"/>
        </w:rPr>
        <w:t>Παραδείγματα: Εκδηλώσεις και εκστρατείες για την προώθηση της επιχειρηματικότητας και μιας νοοτροπίας που ενθαρρύνει τη δημιουργικότητα, την καινοτομία και την αποδοχή κινδύνων, μαζί με μέτρα για τη μείωση της γραφειοκρατίας, την εκκίνηση νέων επιχειρήσεων, τη στήριξη της μεταβίβασης ιδιοκτησίας επιχειρήσεων, τη διευκόλυνση της πρόσβασης των ΜΜΕ στις αγορές δημόσιων συμβάσεων.</w:t>
      </w:r>
    </w:p>
    <w:p w14:paraId="407EA07D" w14:textId="4A8EC442" w:rsidR="00F81F87" w:rsidRPr="00D60F73" w:rsidRDefault="00175F62" w:rsidP="00F81F87">
      <w:pPr>
        <w:numPr>
          <w:ilvl w:val="0"/>
          <w:numId w:val="2"/>
        </w:numPr>
        <w:rPr>
          <w:lang w:val="el-GR"/>
        </w:rPr>
      </w:pPr>
      <w:r w:rsidRPr="00D60F73">
        <w:rPr>
          <w:b/>
          <w:bCs/>
          <w:lang w:val="el-GR"/>
        </w:rPr>
        <w:t>Επένδυση σε επιχειρηματικές δεξιότητες</w:t>
      </w:r>
      <w:r w:rsidRPr="00D60F73">
        <w:rPr>
          <w:lang w:val="el-GR"/>
        </w:rPr>
        <w:t>: αναγνωρίζει έργα για τη βελτίωση των επιχειρηματικών, διευθυντικών και εργασιακών δεξιοτήτων.</w:t>
      </w:r>
    </w:p>
    <w:p w14:paraId="54DFB10D" w14:textId="77777777" w:rsidR="00F81F87" w:rsidRPr="00D60F73" w:rsidRDefault="00F81F87" w:rsidP="00F81F87">
      <w:pPr>
        <w:ind w:left="720"/>
        <w:rPr>
          <w:i/>
          <w:lang w:val="el-GR"/>
        </w:rPr>
      </w:pPr>
      <w:r w:rsidRPr="00D60F73">
        <w:rPr>
          <w:i/>
          <w:lang w:val="el-GR"/>
        </w:rPr>
        <w:t xml:space="preserve">Παραδείγματα: Προώθηση ειδικών δεξιοτήτων, όπως τεχνικές δεξιότητες που απαιτούνται στον τομέα της χειροτεχνίας, γλωσσικές ικανότητες, ψηφιακές δεξιότητες· προγράμματα κινητικότητας και καθοδήγησης για επιχειρηματίες, εκπαίδευση στην επιχειρηματικότητα σε σχολεία και πανεπιστήμια </w:t>
      </w:r>
    </w:p>
    <w:p w14:paraId="7AE8B4AE" w14:textId="1EDF97E8" w:rsidR="00175F62" w:rsidRPr="00D60F73" w:rsidRDefault="00175F62" w:rsidP="00175F62">
      <w:pPr>
        <w:numPr>
          <w:ilvl w:val="0"/>
          <w:numId w:val="2"/>
        </w:numPr>
        <w:rPr>
          <w:lang w:val="el-GR"/>
        </w:rPr>
      </w:pPr>
      <w:r w:rsidRPr="00D60F73">
        <w:rPr>
          <w:b/>
          <w:bCs/>
          <w:lang w:val="el-GR"/>
        </w:rPr>
        <w:t>Στήριξη της ψηφιακής μετάβασης</w:t>
      </w:r>
      <w:r w:rsidRPr="00D60F73">
        <w:rPr>
          <w:lang w:val="el-GR"/>
        </w:rPr>
        <w:t>: αναγνωρίζει έργα που στηρίζουν την ψηφιακή μετάβαση των επιχειρήσεων δίνοντάς τους τη δυνατότητα να αναπτύσσουν, να εμπορεύονται και να χρησιμοποιούν ψηφιακές τεχνολογίες, προϊόντα και υπηρεσίες.</w:t>
      </w:r>
    </w:p>
    <w:p w14:paraId="66428684" w14:textId="4DCC5817" w:rsidR="00E467E2" w:rsidRPr="00D60F73" w:rsidRDefault="00E467E2" w:rsidP="00E467E2">
      <w:pPr>
        <w:numPr>
          <w:ilvl w:val="0"/>
          <w:numId w:val="2"/>
        </w:numPr>
        <w:rPr>
          <w:lang w:val="el-GR"/>
        </w:rPr>
      </w:pPr>
      <w:r w:rsidRPr="00D60F73">
        <w:rPr>
          <w:b/>
          <w:bCs/>
          <w:lang w:val="el-GR"/>
        </w:rPr>
        <w:t xml:space="preserve">Υποστήριξη της διεθνοποίησης των επιχειρήσεων: </w:t>
      </w:r>
      <w:r w:rsidRPr="00D60F73">
        <w:rPr>
          <w:lang w:val="el-GR"/>
        </w:rPr>
        <w:t>αναγνωρίζει καινοτόμες πολιτικές και έργα που βοηθούν τις ΜΜΕ να επεκταθούν σε νέες αγορές, στηρίζουν το διασυνοριακό εμπόριο και συμβάλλουν στη διεθνοποίηση.</w:t>
      </w:r>
    </w:p>
    <w:p w14:paraId="33987C6E" w14:textId="77777777" w:rsidR="00E467E2" w:rsidRPr="00D60F73" w:rsidRDefault="00E467E2" w:rsidP="00697DFE">
      <w:pPr>
        <w:ind w:left="720"/>
        <w:rPr>
          <w:i/>
          <w:iCs/>
          <w:lang w:val="el-GR"/>
        </w:rPr>
      </w:pPr>
      <w:r w:rsidRPr="00D60F73">
        <w:rPr>
          <w:i/>
          <w:iCs/>
          <w:lang w:val="el-GR"/>
        </w:rPr>
        <w:t>Παραδείγματα: Σχέδια για τη στήριξη της διεθνούς επιχειρηματικής συνεργασίας, εργαλεία πληροφόρησης ή αντιστοίχισης, υπηρεσίες υποστήριξης ή προγράμματα που βοηθούν τις ΜΜΕ να μεταβούν στο εξωτερικό</w:t>
      </w:r>
    </w:p>
    <w:p w14:paraId="332ACEFB" w14:textId="6D5907A8" w:rsidR="00D137DB" w:rsidRPr="00D60F73" w:rsidRDefault="00175F62" w:rsidP="0064325A">
      <w:pPr>
        <w:pStyle w:val="ListParagraph"/>
        <w:numPr>
          <w:ilvl w:val="0"/>
          <w:numId w:val="2"/>
        </w:numPr>
        <w:rPr>
          <w:lang w:val="el-GR"/>
        </w:rPr>
      </w:pPr>
      <w:r w:rsidRPr="00D60F73">
        <w:rPr>
          <w:b/>
          <w:bCs/>
          <w:lang w:val="el-GR"/>
        </w:rPr>
        <w:t>Στήριξη της βιώσιμης μετάβασης</w:t>
      </w:r>
      <w:r w:rsidRPr="00D60F73">
        <w:rPr>
          <w:lang w:val="el-GR"/>
        </w:rPr>
        <w:t>: αναγνωρίζει πολιτικές και έργα που στηρίζουν τη βιώσιμη μετάβαση και στηρίζουν περιβαλλοντικές πτυχές όπως η κυκλική οικονομία, η κλιματική ουδετερότητα, η καθαρή ενέργεια, η αποδοτική χρήση των πόρων ή η βιοποικιλότητα μέσω, για παράδειγμα, της ανάπτυξης βιώσιμων δεξιοτήτων και της αντιστοίχισης, καθώς και της χρηματοδότησης.</w:t>
      </w:r>
    </w:p>
    <w:p w14:paraId="3BFC7CBE" w14:textId="7E335F78" w:rsidR="00A866D5" w:rsidRPr="00D60F73" w:rsidRDefault="00175F62" w:rsidP="00A866D5">
      <w:pPr>
        <w:numPr>
          <w:ilvl w:val="0"/>
          <w:numId w:val="2"/>
        </w:numPr>
        <w:rPr>
          <w:lang w:val="el-GR"/>
        </w:rPr>
      </w:pPr>
      <w:r w:rsidRPr="00D60F73">
        <w:rPr>
          <w:b/>
          <w:bCs/>
          <w:lang w:val="el-GR"/>
        </w:rPr>
        <w:t>Υπεύθυνη και χωρίς αποκλεισμούς επιχειρηματικότητα</w:t>
      </w:r>
      <w:r w:rsidRPr="00D60F73">
        <w:rPr>
          <w:lang w:val="el-GR"/>
        </w:rPr>
        <w:t xml:space="preserve">: αναγνωρίζει έργα που προωθούν την εταιρική κοινωνική ευθύνη μεταξύ των μικρών και μεσαίων επιχειρήσεων.  Η κατηγορία αυτή αναγνωρίζει επίσης τις προσπάθειες για την προώθηση της επιχειρηματικότητας μεταξύ </w:t>
      </w:r>
      <w:proofErr w:type="spellStart"/>
      <w:r w:rsidRPr="00D60F73">
        <w:rPr>
          <w:lang w:val="el-GR"/>
        </w:rPr>
        <w:t>μειονεκτουσών</w:t>
      </w:r>
      <w:proofErr w:type="spellEnd"/>
      <w:r w:rsidRPr="00D60F73">
        <w:rPr>
          <w:lang w:val="el-GR"/>
        </w:rPr>
        <w:t xml:space="preserve"> ομάδων, όπως οι άνεργοι, ιδίως οι μακροχρόνια άνεργοι, οι νόμιμοι μετανάστες, τα άτομα με αναπηρία ή τα άτομα από </w:t>
      </w:r>
      <w:proofErr w:type="spellStart"/>
      <w:r w:rsidRPr="00D60F73">
        <w:rPr>
          <w:lang w:val="el-GR"/>
        </w:rPr>
        <w:t>εθνοτικές</w:t>
      </w:r>
      <w:proofErr w:type="spellEnd"/>
      <w:r w:rsidRPr="00D60F73">
        <w:rPr>
          <w:lang w:val="el-GR"/>
        </w:rPr>
        <w:t xml:space="preserve"> μειονότητες.</w:t>
      </w:r>
    </w:p>
    <w:p w14:paraId="604A514C" w14:textId="77777777" w:rsidR="00A866D5" w:rsidRPr="00D60F73" w:rsidRDefault="00A866D5" w:rsidP="00A866D5">
      <w:pPr>
        <w:ind w:left="720"/>
        <w:rPr>
          <w:i/>
          <w:lang w:val="el-GR"/>
        </w:rPr>
      </w:pPr>
      <w:r w:rsidRPr="00D60F73">
        <w:rPr>
          <w:i/>
          <w:lang w:val="el-GR"/>
        </w:rPr>
        <w:t xml:space="preserve">Παραδείγματα: Κοινωνικές ή μη κερδοσκοπικές επιχειρήσεις που εξυπηρετούν κοινωνικές ανάγκες μέσω της επιχειρηματικότητας. </w:t>
      </w:r>
    </w:p>
    <w:p w14:paraId="24C89AF7" w14:textId="5A4A6047" w:rsidR="00175F62" w:rsidRPr="00D60F73" w:rsidRDefault="00175F62" w:rsidP="00A866D5">
      <w:pPr>
        <w:rPr>
          <w:lang w:val="el-GR"/>
        </w:rPr>
      </w:pPr>
      <w:r w:rsidRPr="00D60F73">
        <w:rPr>
          <w:lang w:val="el-GR"/>
        </w:rPr>
        <w:t>Το Μεγάλο Βραβείο της Κριτικής Επιτροπής απονέμεται στο πιο εμπνευσμένο έργο σε όλες τις κατηγορίες.</w:t>
      </w:r>
    </w:p>
    <w:p w14:paraId="08CE628B" w14:textId="5517A119" w:rsidR="00A866D5" w:rsidRPr="00D60F73" w:rsidRDefault="00A866D5">
      <w:pPr>
        <w:rPr>
          <w:b/>
          <w:bCs/>
          <w:lang w:val="el-GR"/>
        </w:rPr>
      </w:pPr>
    </w:p>
    <w:p w14:paraId="3EEDB8CB" w14:textId="14512A3F" w:rsidR="00175F62" w:rsidRPr="00D60F73" w:rsidRDefault="00175F62" w:rsidP="00A73359">
      <w:pPr>
        <w:pStyle w:val="Heading2"/>
        <w:rPr>
          <w:lang w:val="el-GR"/>
        </w:rPr>
      </w:pPr>
      <w:bookmarkStart w:id="8" w:name="_Toc189157054"/>
      <w:r w:rsidRPr="00D60F73">
        <w:rPr>
          <w:lang w:val="el-GR"/>
        </w:rPr>
        <w:t>2.3. Διαδικασία επιλογής σε δύο στάδια</w:t>
      </w:r>
      <w:bookmarkEnd w:id="8"/>
    </w:p>
    <w:p w14:paraId="40D70D07" w14:textId="77777777" w:rsidR="00175F62" w:rsidRPr="00D60F73" w:rsidRDefault="00175F62" w:rsidP="00A73359">
      <w:pPr>
        <w:pStyle w:val="Heading3"/>
        <w:rPr>
          <w:lang w:val="el-GR"/>
        </w:rPr>
      </w:pPr>
      <w:bookmarkStart w:id="9" w:name="_Toc189157055"/>
      <w:r w:rsidRPr="00D60F73">
        <w:rPr>
          <w:lang w:val="el-GR"/>
        </w:rPr>
        <w:t>2.3.1. Εθνικό επίπεδο</w:t>
      </w:r>
      <w:bookmarkEnd w:id="9"/>
    </w:p>
    <w:p w14:paraId="151B91BF" w14:textId="74E18694" w:rsidR="00175F62" w:rsidRPr="00D60F73" w:rsidRDefault="00175F62" w:rsidP="00175F62">
      <w:pPr>
        <w:rPr>
          <w:lang w:val="el-GR"/>
        </w:rPr>
      </w:pPr>
      <w:r w:rsidRPr="00D60F73">
        <w:rPr>
          <w:lang w:val="el-GR"/>
        </w:rPr>
        <w:t xml:space="preserve">Κάθε χώρα ορίζει έναν συντονιστή </w:t>
      </w:r>
      <w:r w:rsidRPr="00175F62">
        <w:t>EEPA</w:t>
      </w:r>
      <w:r w:rsidRPr="00D60F73">
        <w:rPr>
          <w:lang w:val="el-GR"/>
        </w:rPr>
        <w:t xml:space="preserve"> για τη διαχείριση των συμμετοχών και την επιλογή έως δύο έργων για ένταξη σε διαφορετικές κατηγορίες. Οι συντονιστές διασφαλίζουν διαφανείς διαδικασίες επιλογής και υποβάλλουν τις συμμετοχές ηλεκτρονικά στην Ευρωπαϊκή Επιτροπή.</w:t>
      </w:r>
    </w:p>
    <w:p w14:paraId="5DB31BCF" w14:textId="77777777" w:rsidR="00175F62" w:rsidRPr="00D60F73" w:rsidRDefault="00175F62" w:rsidP="00A73359">
      <w:pPr>
        <w:pStyle w:val="Heading3"/>
        <w:rPr>
          <w:lang w:val="el-GR"/>
        </w:rPr>
      </w:pPr>
      <w:bookmarkStart w:id="10" w:name="_Toc189157056"/>
      <w:r w:rsidRPr="00D60F73">
        <w:rPr>
          <w:lang w:val="el-GR"/>
        </w:rPr>
        <w:t>2.3.2. Ευρωπαϊκό επίπεδο</w:t>
      </w:r>
      <w:bookmarkEnd w:id="10"/>
    </w:p>
    <w:p w14:paraId="69239F40" w14:textId="61288407" w:rsidR="00F41A00" w:rsidRPr="00D60F73" w:rsidRDefault="00F41A00" w:rsidP="00F41A00">
      <w:pPr>
        <w:rPr>
          <w:lang w:val="el-GR"/>
        </w:rPr>
      </w:pPr>
      <w:r w:rsidRPr="00D60F73">
        <w:rPr>
          <w:lang w:val="el-GR"/>
        </w:rPr>
        <w:t xml:space="preserve">Οι συμμετοχές σε ευρωπαϊκό επίπεδο μπορούν να υποβληθούν ηλεκτρονικά σε οποιαδήποτε από τις επίσημες γλώσσες της ΕΕ. Η προθεσμία εντός της οποίας οι συντονιστές πρέπει να υποβάλουν ηλεκτρονικά τους εθνικούς υποψηφίους τους για το δεύτερο και τελικό στάδιο των Ευρωπαϊκών Βραβείων Προώθησης της Επιχειρηματικότητας διατίθεται στο </w:t>
      </w:r>
      <w:hyperlink r:id="rId11">
        <w:r w:rsidRPr="00F41A00">
          <w:rPr>
            <w:rStyle w:val="Hyperlink"/>
            <w:rFonts w:cstheme="minorBidi"/>
            <w:color w:val="215E99" w:themeColor="text2" w:themeTint="BF"/>
          </w:rPr>
          <w:t>https</w:t>
        </w:r>
        <w:r w:rsidRPr="00D60F73">
          <w:rPr>
            <w:rStyle w:val="Hyperlink"/>
            <w:rFonts w:cstheme="minorBidi"/>
            <w:color w:val="215E99" w:themeColor="text2" w:themeTint="BF"/>
            <w:lang w:val="el-GR"/>
          </w:rPr>
          <w:t>://</w:t>
        </w:r>
        <w:proofErr w:type="spellStart"/>
        <w:r w:rsidRPr="00F41A00">
          <w:rPr>
            <w:rStyle w:val="Hyperlink"/>
            <w:rFonts w:cstheme="minorBidi"/>
            <w:color w:val="215E99" w:themeColor="text2" w:themeTint="BF"/>
          </w:rPr>
          <w:t>futurium</w:t>
        </w:r>
        <w:proofErr w:type="spellEnd"/>
        <w:r w:rsidRPr="00D60F73">
          <w:rPr>
            <w:rStyle w:val="Hyperlink"/>
            <w:rFonts w:cstheme="minorBidi"/>
            <w:color w:val="215E99" w:themeColor="text2" w:themeTint="BF"/>
            <w:lang w:val="el-GR"/>
          </w:rPr>
          <w:t>.</w:t>
        </w:r>
        <w:proofErr w:type="spellStart"/>
        <w:r w:rsidRPr="00F41A00">
          <w:rPr>
            <w:rStyle w:val="Hyperlink"/>
            <w:rFonts w:cstheme="minorBidi"/>
            <w:color w:val="215E99" w:themeColor="text2" w:themeTint="BF"/>
          </w:rPr>
          <w:t>ec</w:t>
        </w:r>
        <w:proofErr w:type="spellEnd"/>
        <w:r w:rsidRPr="00D60F73">
          <w:rPr>
            <w:rStyle w:val="Hyperlink"/>
            <w:rFonts w:cstheme="minorBidi"/>
            <w:color w:val="215E99" w:themeColor="text2" w:themeTint="BF"/>
            <w:lang w:val="el-GR"/>
          </w:rPr>
          <w:t>.</w:t>
        </w:r>
        <w:proofErr w:type="spellStart"/>
        <w:r w:rsidRPr="00F41A00">
          <w:rPr>
            <w:rStyle w:val="Hyperlink"/>
            <w:rFonts w:cstheme="minorBidi"/>
            <w:color w:val="215E99" w:themeColor="text2" w:themeTint="BF"/>
          </w:rPr>
          <w:t>europa</w:t>
        </w:r>
        <w:proofErr w:type="spellEnd"/>
        <w:r w:rsidRPr="00D60F73">
          <w:rPr>
            <w:rStyle w:val="Hyperlink"/>
            <w:rFonts w:cstheme="minorBidi"/>
            <w:color w:val="215E99" w:themeColor="text2" w:themeTint="BF"/>
            <w:lang w:val="el-GR"/>
          </w:rPr>
          <w:t>.</w:t>
        </w:r>
        <w:proofErr w:type="spellStart"/>
        <w:r w:rsidRPr="00F41A00">
          <w:rPr>
            <w:rStyle w:val="Hyperlink"/>
            <w:rFonts w:cstheme="minorBidi"/>
            <w:color w:val="215E99" w:themeColor="text2" w:themeTint="BF"/>
          </w:rPr>
          <w:t>eu</w:t>
        </w:r>
        <w:proofErr w:type="spellEnd"/>
        <w:r w:rsidRPr="00D60F73">
          <w:rPr>
            <w:rStyle w:val="Hyperlink"/>
            <w:rFonts w:cstheme="minorBidi"/>
            <w:color w:val="215E99" w:themeColor="text2" w:themeTint="BF"/>
            <w:lang w:val="el-GR"/>
          </w:rPr>
          <w:t>/</w:t>
        </w:r>
        <w:proofErr w:type="spellStart"/>
        <w:r w:rsidRPr="00F41A00">
          <w:rPr>
            <w:rStyle w:val="Hyperlink"/>
            <w:rFonts w:cstheme="minorBidi"/>
            <w:color w:val="215E99" w:themeColor="text2" w:themeTint="BF"/>
          </w:rPr>
          <w:t>en</w:t>
        </w:r>
        <w:proofErr w:type="spellEnd"/>
        <w:r w:rsidRPr="00D60F73">
          <w:rPr>
            <w:rStyle w:val="Hyperlink"/>
            <w:rFonts w:cstheme="minorBidi"/>
            <w:color w:val="215E99" w:themeColor="text2" w:themeTint="BF"/>
            <w:lang w:val="el-GR"/>
          </w:rPr>
          <w:t>/</w:t>
        </w:r>
        <w:r w:rsidRPr="00F41A00">
          <w:rPr>
            <w:rStyle w:val="Hyperlink"/>
            <w:rFonts w:cstheme="minorBidi"/>
            <w:color w:val="215E99" w:themeColor="text2" w:themeTint="BF"/>
          </w:rPr>
          <w:t>promoting</w:t>
        </w:r>
        <w:r w:rsidRPr="00D60F73">
          <w:rPr>
            <w:rStyle w:val="Hyperlink"/>
            <w:rFonts w:cstheme="minorBidi"/>
            <w:color w:val="215E99" w:themeColor="text2" w:themeTint="BF"/>
            <w:lang w:val="el-GR"/>
          </w:rPr>
          <w:t>-</w:t>
        </w:r>
        <w:r w:rsidRPr="00F41A00">
          <w:rPr>
            <w:rStyle w:val="Hyperlink"/>
            <w:rFonts w:cstheme="minorBidi"/>
            <w:color w:val="215E99" w:themeColor="text2" w:themeTint="BF"/>
          </w:rPr>
          <w:t>enterprise</w:t>
        </w:r>
        <w:r w:rsidRPr="00D60F73">
          <w:rPr>
            <w:rStyle w:val="Hyperlink"/>
            <w:rFonts w:cstheme="minorBidi"/>
            <w:color w:val="215E99" w:themeColor="text2" w:themeTint="BF"/>
            <w:lang w:val="el-GR"/>
          </w:rPr>
          <w:t>/</w:t>
        </w:r>
        <w:proofErr w:type="spellStart"/>
        <w:r w:rsidRPr="00F41A00">
          <w:rPr>
            <w:rStyle w:val="Hyperlink"/>
            <w:rFonts w:cstheme="minorBidi"/>
            <w:color w:val="215E99" w:themeColor="text2" w:themeTint="BF"/>
          </w:rPr>
          <w:t>european</w:t>
        </w:r>
        <w:proofErr w:type="spellEnd"/>
        <w:r w:rsidRPr="00D60F73">
          <w:rPr>
            <w:rStyle w:val="Hyperlink"/>
            <w:rFonts w:cstheme="minorBidi"/>
            <w:color w:val="215E99" w:themeColor="text2" w:themeTint="BF"/>
            <w:lang w:val="el-GR"/>
          </w:rPr>
          <w:t>-</w:t>
        </w:r>
        <w:r w:rsidRPr="00F41A00">
          <w:rPr>
            <w:rStyle w:val="Hyperlink"/>
            <w:rFonts w:cstheme="minorBidi"/>
            <w:color w:val="215E99" w:themeColor="text2" w:themeTint="BF"/>
          </w:rPr>
          <w:t>enterprise</w:t>
        </w:r>
        <w:r w:rsidRPr="00D60F73">
          <w:rPr>
            <w:rStyle w:val="Hyperlink"/>
            <w:rFonts w:cstheme="minorBidi"/>
            <w:color w:val="215E99" w:themeColor="text2" w:themeTint="BF"/>
            <w:lang w:val="el-GR"/>
          </w:rPr>
          <w:t>-</w:t>
        </w:r>
        <w:r w:rsidRPr="00F41A00">
          <w:rPr>
            <w:rStyle w:val="Hyperlink"/>
            <w:rFonts w:cstheme="minorBidi"/>
            <w:color w:val="215E99" w:themeColor="text2" w:themeTint="BF"/>
          </w:rPr>
          <w:t>promotion</w:t>
        </w:r>
        <w:r w:rsidRPr="00D60F73">
          <w:rPr>
            <w:rStyle w:val="Hyperlink"/>
            <w:rFonts w:cstheme="minorBidi"/>
            <w:color w:val="215E99" w:themeColor="text2" w:themeTint="BF"/>
            <w:lang w:val="el-GR"/>
          </w:rPr>
          <w:t>-</w:t>
        </w:r>
        <w:r w:rsidRPr="00F41A00">
          <w:rPr>
            <w:rStyle w:val="Hyperlink"/>
            <w:rFonts w:cstheme="minorBidi"/>
            <w:color w:val="215E99" w:themeColor="text2" w:themeTint="BF"/>
          </w:rPr>
          <w:t>awards</w:t>
        </w:r>
      </w:hyperlink>
      <w:r w:rsidRPr="00D60F73">
        <w:rPr>
          <w:color w:val="215E99" w:themeColor="text2" w:themeTint="BF"/>
          <w:lang w:val="el-GR"/>
        </w:rPr>
        <w:t xml:space="preserve">. </w:t>
      </w:r>
    </w:p>
    <w:p w14:paraId="16A13FEE" w14:textId="3C78FB17" w:rsidR="00F41A00" w:rsidRPr="00D60F73" w:rsidRDefault="00F41A00" w:rsidP="00F41A00">
      <w:pPr>
        <w:rPr>
          <w:lang w:val="el-GR"/>
        </w:rPr>
      </w:pPr>
      <w:r w:rsidRPr="00D60F73">
        <w:rPr>
          <w:lang w:val="el-GR"/>
        </w:rPr>
        <w:t>Οι εθνικοί συντονιστές θα πρέπει να ενημερώνουν τη Γραμματεία μέσω ηλεκτρονικού ταχυδρομείου (</w:t>
      </w:r>
      <w:proofErr w:type="spellStart"/>
      <w:r w:rsidRPr="00F41A00">
        <w:t>ann</w:t>
      </w:r>
      <w:proofErr w:type="spellEnd"/>
      <w:r w:rsidRPr="00D60F73">
        <w:rPr>
          <w:lang w:val="el-GR"/>
        </w:rPr>
        <w:t>.</w:t>
      </w:r>
      <w:proofErr w:type="spellStart"/>
      <w:r w:rsidRPr="00F41A00">
        <w:t>garrott</w:t>
      </w:r>
      <w:proofErr w:type="spellEnd"/>
      <w:r w:rsidRPr="00D60F73">
        <w:rPr>
          <w:lang w:val="el-GR"/>
        </w:rPr>
        <w:t>@</w:t>
      </w:r>
      <w:proofErr w:type="spellStart"/>
      <w:r w:rsidRPr="00F41A00">
        <w:t>loweurope</w:t>
      </w:r>
      <w:proofErr w:type="spellEnd"/>
      <w:r w:rsidRPr="00D60F73">
        <w:rPr>
          <w:lang w:val="el-GR"/>
        </w:rPr>
        <w:t>.</w:t>
      </w:r>
      <w:proofErr w:type="spellStart"/>
      <w:r w:rsidRPr="00F41A00">
        <w:t>eu</w:t>
      </w:r>
      <w:proofErr w:type="spellEnd"/>
      <w:r w:rsidRPr="00D60F73">
        <w:rPr>
          <w:lang w:val="el-GR"/>
        </w:rPr>
        <w:t>) σχετικά με τις επιλεγμένες συμμετοχές για τη χώρα τους.</w:t>
      </w:r>
    </w:p>
    <w:p w14:paraId="71C0E39C" w14:textId="77777777" w:rsidR="00175F62" w:rsidRPr="00D60F73" w:rsidRDefault="00175F62" w:rsidP="003350E1">
      <w:pPr>
        <w:pStyle w:val="Heading2"/>
        <w:rPr>
          <w:lang w:val="el-GR"/>
        </w:rPr>
      </w:pPr>
      <w:bookmarkStart w:id="11" w:name="_Toc189157057"/>
      <w:r w:rsidRPr="00D60F73">
        <w:rPr>
          <w:lang w:val="el-GR"/>
        </w:rPr>
        <w:t xml:space="preserve">2.4. Κριτήρια </w:t>
      </w:r>
      <w:proofErr w:type="spellStart"/>
      <w:r w:rsidRPr="00D60F73">
        <w:rPr>
          <w:lang w:val="el-GR"/>
        </w:rPr>
        <w:t>επιλεξιμότητας</w:t>
      </w:r>
      <w:bookmarkEnd w:id="11"/>
      <w:proofErr w:type="spellEnd"/>
    </w:p>
    <w:p w14:paraId="3E4DC7B9" w14:textId="6F68223F" w:rsidR="00FE2EAC" w:rsidRPr="00D60F73" w:rsidRDefault="00C403B7" w:rsidP="00C403B7">
      <w:pPr>
        <w:rPr>
          <w:lang w:val="el-GR"/>
        </w:rPr>
      </w:pPr>
      <w:r w:rsidRPr="00D60F73">
        <w:rPr>
          <w:lang w:val="el-GR"/>
        </w:rPr>
        <w:t xml:space="preserve">Ο διαγωνισμός είναι ανοικτός  σε </w:t>
      </w:r>
      <w:r w:rsidRPr="00D60F73">
        <w:rPr>
          <w:u w:val="single"/>
          <w:lang w:val="el-GR"/>
        </w:rPr>
        <w:t>όλες τις τοπικές, περιφερειακές και εθνικές αρχές</w:t>
      </w:r>
      <w:r w:rsidRPr="00D60F73">
        <w:rPr>
          <w:lang w:val="el-GR"/>
        </w:rPr>
        <w:t xml:space="preserve"> της ΕΕ ή συνδεδεμένων χωρών του πυλώνα ΜΜΕ του προγράμματος για την ενιαία αγορά</w:t>
      </w:r>
      <w:r w:rsidRPr="00C403B7">
        <w:rPr>
          <w:vertAlign w:val="superscript"/>
        </w:rPr>
        <w:footnoteReference w:id="5"/>
      </w:r>
      <w:r w:rsidRPr="00D60F73">
        <w:rPr>
          <w:lang w:val="el-GR"/>
        </w:rPr>
        <w:t xml:space="preserve">. Αυτό περιλαμβάνει κωμοπόλεις, πόλεις, περιφέρειες, κοινότητες και άλλα τοπικά δημόσια ιδρύματα, όπως ερευνητικά και εκπαιδευτικά ιδρύματα, καθώς και συμπράξεις δημόσιου-ιδιωτικού τομέα μεταξύ δημόσιων αρχών και επιχειρηματιών, εκπαιδευτικά προγράμματα και επιχειρηματικές οργανώσεις. </w:t>
      </w:r>
    </w:p>
    <w:p w14:paraId="159403C2" w14:textId="0E59A2FF" w:rsidR="00C403B7" w:rsidRPr="00D60F73" w:rsidRDefault="00C403B7" w:rsidP="00C403B7">
      <w:pPr>
        <w:rPr>
          <w:lang w:val="el-GR"/>
        </w:rPr>
      </w:pPr>
      <w:r w:rsidRPr="00D60F73">
        <w:rPr>
          <w:lang w:val="el-GR"/>
        </w:rPr>
        <w:t xml:space="preserve">Τα έργα που προέρχονται </w:t>
      </w:r>
      <w:r w:rsidRPr="00D60F73">
        <w:rPr>
          <w:b/>
          <w:bCs/>
          <w:u w:val="single"/>
          <w:lang w:val="el-GR"/>
        </w:rPr>
        <w:t xml:space="preserve">αποκλειστικά από ιδιωτικές επιχειρήσεις ή ιδιώτες είναι επιλέξιμα για την κατηγορία Υπεύθυνη και Χωρίς Αποκλεισμούς Επιχειρηματικότητα μόνο </w:t>
      </w:r>
      <w:r w:rsidRPr="00D60F73">
        <w:rPr>
          <w:lang w:val="el-GR"/>
        </w:rPr>
        <w:t>όταν ιδιωτικοί φορείς που εμπίπτουν στον ορισμό των ΜΜΕ</w:t>
      </w:r>
      <w:r w:rsidRPr="00C403B7">
        <w:rPr>
          <w:vertAlign w:val="superscript"/>
        </w:rPr>
        <w:footnoteReference w:id="6"/>
      </w:r>
      <w:r w:rsidRPr="00D60F73">
        <w:rPr>
          <w:vertAlign w:val="superscript"/>
          <w:lang w:val="el-GR"/>
        </w:rPr>
        <w:t xml:space="preserve"> </w:t>
      </w:r>
      <w:r w:rsidR="00D80979" w:rsidRPr="00D60F73">
        <w:rPr>
          <w:lang w:val="el-GR"/>
        </w:rPr>
        <w:t>, υπό την προϋπόθεση ότι το έργο, με το οποίο εφαρμόζεται η ΜΜΕ, δεν αποτελεί τη βασική δραστηριότητα της εταιρείας.</w:t>
      </w:r>
    </w:p>
    <w:p w14:paraId="6A60E1F8" w14:textId="5E0C62EA" w:rsidR="00C403B7" w:rsidRPr="00D60F73" w:rsidRDefault="00C403B7" w:rsidP="00C403B7">
      <w:pPr>
        <w:rPr>
          <w:lang w:val="el-GR"/>
        </w:rPr>
      </w:pPr>
      <w:r w:rsidRPr="00D60F73">
        <w:rPr>
          <w:lang w:val="el-GR"/>
        </w:rPr>
        <w:t xml:space="preserve">Κοινές υποψηφιότητες από περισσότερες από μία χώρες για διασυνοριακά έργα θα γίνονται επίσης δεκτές, εφόσον υποστηρίζονται από όλες τις εμπλεκόμενες χώρες. </w:t>
      </w:r>
    </w:p>
    <w:p w14:paraId="79E3235E" w14:textId="77777777" w:rsidR="00E6727E" w:rsidRPr="00D60F73" w:rsidRDefault="00E6727E" w:rsidP="00E6727E">
      <w:pPr>
        <w:rPr>
          <w:lang w:val="el-GR"/>
        </w:rPr>
      </w:pPr>
      <w:r w:rsidRPr="00D60F73">
        <w:rPr>
          <w:lang w:val="el-GR"/>
        </w:rPr>
        <w:t>Στόχος των Ευρωπαϊκών Βραβείων Προώθησης της Επιχειρηματικότητας είναι η επιβράβευση πολιτικών που προωθούν την επιχειρηματικότητα σε τοπικό, περιφερειακό ή εθνικό επίπεδο. Ως εκ τούτου, τα βραβεία είναι ανοικτά σε όλες τις δημόσιες αρχές που είναι υπεύθυνες για τη χάραξη πολιτικής.</w:t>
      </w:r>
    </w:p>
    <w:p w14:paraId="26E73BA0" w14:textId="0B032C99" w:rsidR="00C403B7" w:rsidRPr="00D60F73" w:rsidRDefault="00C403B7" w:rsidP="00C403B7">
      <w:pPr>
        <w:rPr>
          <w:lang w:val="el-GR"/>
        </w:rPr>
      </w:pPr>
      <w:r w:rsidRPr="00D60F73">
        <w:rPr>
          <w:lang w:val="el-GR"/>
        </w:rPr>
        <w:t xml:space="preserve">Οι δημόσιες αρχές ορίζονται σύμφωνα με το εθνικό πλαίσιο κάθε συμμετέχουσας χώρας και μπορεί να περιλαμβάνουν ιδρύματα χάραξης πολιτικής, φορείς χρηματοδότησης και οργανισμούς υλοποίησης. </w:t>
      </w:r>
    </w:p>
    <w:p w14:paraId="340131ED" w14:textId="77777777" w:rsidR="00C403B7" w:rsidRPr="00D60F73" w:rsidRDefault="00C403B7" w:rsidP="00C403B7">
      <w:pPr>
        <w:rPr>
          <w:lang w:val="el-GR"/>
        </w:rPr>
      </w:pPr>
      <w:r w:rsidRPr="00D60F73">
        <w:rPr>
          <w:lang w:val="el-GR"/>
        </w:rPr>
        <w:t>Τα βραβεία είναι επίσης ανοικτά σε συμπράξεις δημόσιου-ιδιωτικού τομέα, δηλαδή «μορφές συνεργασίας μεταξύ των δημόσιων αρχών και του ιδιωτικού τομέα που αποσκοπούν στη διασφάλιση της χρηματοδότησης, της κατασκευής, της ανακαίνισης, της διαχείρισης ή της συντήρησης μιας υποδομής ή της παροχής μιας υπηρεσίας».</w:t>
      </w:r>
      <w:r w:rsidRPr="00C403B7">
        <w:rPr>
          <w:vertAlign w:val="superscript"/>
        </w:rPr>
        <w:footnoteReference w:id="7"/>
      </w:r>
    </w:p>
    <w:p w14:paraId="48DAF594" w14:textId="25D184F1" w:rsidR="00C403B7" w:rsidRPr="00D60F73" w:rsidRDefault="003F57D8" w:rsidP="003350E1">
      <w:pPr>
        <w:pStyle w:val="Heading3"/>
        <w:rPr>
          <w:lang w:val="el-GR"/>
        </w:rPr>
      </w:pPr>
      <w:bookmarkStart w:id="12" w:name="_Toc189157058"/>
      <w:r w:rsidRPr="00D60F73">
        <w:rPr>
          <w:lang w:val="el-GR"/>
        </w:rPr>
        <w:t xml:space="preserve">2.4.1 Οι συμπράξεις δημόσιου-ιδιωτικού τομέα περιλαμβάνουν τα ακόλουθα: </w:t>
      </w:r>
      <w:bookmarkEnd w:id="12"/>
    </w:p>
    <w:p w14:paraId="130C14D2" w14:textId="77777777" w:rsidR="00C403B7" w:rsidRPr="00D60F73" w:rsidRDefault="00C403B7" w:rsidP="00C403B7">
      <w:pPr>
        <w:numPr>
          <w:ilvl w:val="0"/>
          <w:numId w:val="9"/>
        </w:numPr>
        <w:rPr>
          <w:lang w:val="el-GR"/>
        </w:rPr>
      </w:pPr>
      <w:r w:rsidRPr="00D60F73">
        <w:rPr>
          <w:lang w:val="el-GR"/>
        </w:rPr>
        <w:t xml:space="preserve">χρηματοδοτική συμφωνία για την οποία ο εταίρος από τον ιδιωτικό τομέα είναι επιφορτισμένος με την εφαρμογή πολιτικής που χαράσσεται από τη δημόσια αρχή· </w:t>
      </w:r>
    </w:p>
    <w:p w14:paraId="51877EE6" w14:textId="77777777" w:rsidR="00C403B7" w:rsidRPr="00D60F73" w:rsidRDefault="00C403B7" w:rsidP="00C403B7">
      <w:pPr>
        <w:numPr>
          <w:ilvl w:val="0"/>
          <w:numId w:val="9"/>
        </w:numPr>
        <w:rPr>
          <w:lang w:val="el-GR"/>
        </w:rPr>
      </w:pPr>
      <w:r w:rsidRPr="00D60F73">
        <w:rPr>
          <w:lang w:val="el-GR"/>
        </w:rPr>
        <w:t>συμφωνία μεταξύ του εταίρου από τον ιδιωτικό τομέα και της δημόσιας αρχής στην οποία συμμετέχει ο εταίρος από τον ιδιωτικό τομέα – λόγω της εμπειρογνωμοσύνης, των γνώσεων ή των πόρων του – στη διαδικασία χάραξης πολιτικής· και</w:t>
      </w:r>
    </w:p>
    <w:p w14:paraId="561C29C0" w14:textId="7FBD18F5" w:rsidR="00C403B7" w:rsidRPr="00D60F73" w:rsidRDefault="00C403B7" w:rsidP="00C403B7">
      <w:pPr>
        <w:numPr>
          <w:ilvl w:val="0"/>
          <w:numId w:val="9"/>
        </w:numPr>
        <w:rPr>
          <w:lang w:val="el-GR"/>
        </w:rPr>
      </w:pPr>
      <w:r w:rsidRPr="00D60F73">
        <w:rPr>
          <w:lang w:val="el-GR"/>
        </w:rPr>
        <w:t xml:space="preserve">Ρητή υποστήριξη, όχι απαραίτητα οικονομικής φύσης, την οποία παρέχει η δημόσια αρχή στον εταίρο του ιδιωτικού τομέα στο πλαίσιο συγκεκριμένου έργου. </w:t>
      </w:r>
    </w:p>
    <w:p w14:paraId="0C0FD197" w14:textId="6EF697D4" w:rsidR="00C403B7" w:rsidRPr="00D60F73" w:rsidRDefault="00C403B7" w:rsidP="003350E1">
      <w:pPr>
        <w:pStyle w:val="Heading3"/>
        <w:rPr>
          <w:lang w:val="el-GR"/>
        </w:rPr>
      </w:pPr>
      <w:bookmarkStart w:id="13" w:name="_Toc189157059"/>
      <w:r w:rsidRPr="00D60F73">
        <w:rPr>
          <w:lang w:val="el-GR"/>
        </w:rPr>
        <w:t>2.4.2 Προηγούμενοι συμμετέχοντες στην ΕΕΠΑ</w:t>
      </w:r>
      <w:bookmarkEnd w:id="13"/>
    </w:p>
    <w:p w14:paraId="4AF6C1DA" w14:textId="553E2541" w:rsidR="00C403B7" w:rsidRPr="00D60F73" w:rsidRDefault="00C403B7" w:rsidP="00C403B7">
      <w:pPr>
        <w:rPr>
          <w:lang w:val="el-GR"/>
        </w:rPr>
      </w:pPr>
      <w:r w:rsidRPr="00D60F73">
        <w:rPr>
          <w:lang w:val="el-GR"/>
        </w:rPr>
        <w:t xml:space="preserve">Οι οργανισμοί που έχουν προηγουμένως ενταχθεί στην ΕΕΠΑ είναι επιλέξιμοι να υποβάλουν αίτηση με ένα νέο έργο ή με το σχέδιο που είχε προηγουμένως συμμετάσχει, εάν το σχέδιο δεν ήταν νικητής κατηγορίας και έχουν γίνει σημαντικές αλλαγές/βελτιώσεις στο έργο. </w:t>
      </w:r>
    </w:p>
    <w:p w14:paraId="5374A0D9" w14:textId="1EA5E66E" w:rsidR="00D016A3" w:rsidRPr="00D60F73" w:rsidRDefault="0053302A" w:rsidP="003350E1">
      <w:pPr>
        <w:pStyle w:val="Heading3"/>
        <w:rPr>
          <w:lang w:val="el-GR"/>
        </w:rPr>
      </w:pPr>
      <w:bookmarkStart w:id="14" w:name="_Toc189157060"/>
      <w:r w:rsidRPr="00D60F73">
        <w:rPr>
          <w:lang w:val="el-GR"/>
        </w:rPr>
        <w:t>2.4.3 Διάρκεια Έργου</w:t>
      </w:r>
      <w:bookmarkEnd w:id="14"/>
    </w:p>
    <w:p w14:paraId="432B6978" w14:textId="324B6C72" w:rsidR="00C403B7" w:rsidRPr="00D60F73" w:rsidRDefault="0053302A" w:rsidP="00C403B7">
      <w:pPr>
        <w:rPr>
          <w:lang w:val="el-GR"/>
        </w:rPr>
      </w:pPr>
      <w:r w:rsidRPr="00D60F73">
        <w:rPr>
          <w:lang w:val="el-GR"/>
        </w:rPr>
        <w:t>Τα σχέδια πρέπει να υπάρχουν για τουλάχιστον 15 μήνες.</w:t>
      </w:r>
    </w:p>
    <w:p w14:paraId="12B6102D" w14:textId="2A4E523B" w:rsidR="000830E3" w:rsidRPr="00D60F73" w:rsidRDefault="000830E3" w:rsidP="00D121DD">
      <w:pPr>
        <w:pStyle w:val="Heading2"/>
        <w:rPr>
          <w:lang w:val="el-GR"/>
        </w:rPr>
      </w:pPr>
      <w:bookmarkStart w:id="15" w:name="_Toc189157061"/>
      <w:r w:rsidRPr="00D60F73">
        <w:rPr>
          <w:lang w:val="el-GR"/>
        </w:rPr>
        <w:t>2.5 Επιλογή υποψηφίου</w:t>
      </w:r>
      <w:bookmarkEnd w:id="15"/>
    </w:p>
    <w:p w14:paraId="6D974DF6" w14:textId="77777777" w:rsidR="000830E3" w:rsidRPr="00D60F73" w:rsidRDefault="000830E3" w:rsidP="000830E3">
      <w:pPr>
        <w:rPr>
          <w:color w:val="215E99" w:themeColor="text2" w:themeTint="BF"/>
          <w:u w:val="single"/>
          <w:lang w:val="el-GR"/>
        </w:rPr>
      </w:pPr>
      <w:r w:rsidRPr="00D60F73">
        <w:rPr>
          <w:lang w:val="el-GR"/>
        </w:rPr>
        <w:t xml:space="preserve">Κάθε χώρα υποβάλλει έως δύο συμμετοχές από διαφορετικές κατηγορίες για εξέταση σε ευρωπαϊκό επίπεδο. </w:t>
      </w:r>
    </w:p>
    <w:p w14:paraId="58AAD9C9" w14:textId="08925F13" w:rsidR="00513926" w:rsidRPr="00D60F73" w:rsidRDefault="00F21DAB" w:rsidP="00D121DD">
      <w:pPr>
        <w:pStyle w:val="Heading2"/>
        <w:rPr>
          <w:lang w:val="el-GR"/>
        </w:rPr>
      </w:pPr>
      <w:bookmarkStart w:id="16" w:name="_Toc189157062"/>
      <w:r w:rsidRPr="00D60F73">
        <w:rPr>
          <w:lang w:val="el-GR"/>
        </w:rPr>
        <w:t>2.6 Διαδικασία εισόδου</w:t>
      </w:r>
      <w:bookmarkEnd w:id="16"/>
    </w:p>
    <w:p w14:paraId="7379F0D7" w14:textId="155C2BB8" w:rsidR="00C403B7" w:rsidRPr="00D60F73" w:rsidRDefault="00C403B7" w:rsidP="00C403B7">
      <w:pPr>
        <w:rPr>
          <w:lang w:val="el-GR"/>
        </w:rPr>
      </w:pPr>
      <w:r w:rsidRPr="00D60F73">
        <w:rPr>
          <w:lang w:val="el-GR"/>
        </w:rPr>
        <w:t>Οι συμμετοχές πρέπει να αναρτηθούν στην πλατφόρμα αιτήσεων της ΕΕΠΑ και να τηρηθούν οι κανόνες αυτής. Οι συμμετοχές μπορούν να υποβληθούν σε οποιαδήποτε από τις επίσημες γλώσσες της ΕΕ.  Οι συμμετοχές πρέπει να μεταφορτωθούν μέχρι την καταληκτική ημερομηνία.</w:t>
      </w:r>
    </w:p>
    <w:p w14:paraId="47036630" w14:textId="77777777" w:rsidR="00242FF8" w:rsidRPr="00D60F73" w:rsidRDefault="00C403B7" w:rsidP="00C403B7">
      <w:pPr>
        <w:rPr>
          <w:color w:val="215E99" w:themeColor="text2" w:themeTint="BF"/>
          <w:lang w:val="el-GR"/>
        </w:rPr>
      </w:pPr>
      <w:r w:rsidRPr="00D60F73">
        <w:rPr>
          <w:u w:val="single"/>
          <w:lang w:val="el-GR"/>
        </w:rPr>
        <w:t xml:space="preserve">Η προθεσμία για την παραλαβή των ηλεκτρονικών ευρωπαϊκών συμμετοχών είναι διαθέσιμη στο </w:t>
      </w:r>
      <w:hyperlink r:id="rId12">
        <w:r w:rsidRPr="00C403B7">
          <w:rPr>
            <w:rStyle w:val="Hyperlink"/>
            <w:rFonts w:cstheme="minorBidi"/>
            <w:b/>
            <w:bCs/>
            <w:color w:val="215E99" w:themeColor="text2" w:themeTint="BF"/>
          </w:rPr>
          <w:t>https</w:t>
        </w:r>
        <w:r w:rsidRPr="00D60F73">
          <w:rPr>
            <w:rStyle w:val="Hyperlink"/>
            <w:rFonts w:cstheme="minorBidi"/>
            <w:b/>
            <w:bCs/>
            <w:color w:val="215E99" w:themeColor="text2" w:themeTint="BF"/>
            <w:lang w:val="el-GR"/>
          </w:rPr>
          <w:t>://</w:t>
        </w:r>
        <w:proofErr w:type="spellStart"/>
        <w:r w:rsidRPr="00C403B7">
          <w:rPr>
            <w:rStyle w:val="Hyperlink"/>
            <w:rFonts w:cstheme="minorBidi"/>
            <w:b/>
            <w:bCs/>
            <w:color w:val="215E99" w:themeColor="text2" w:themeTint="BF"/>
          </w:rPr>
          <w:t>futurium</w:t>
        </w:r>
        <w:proofErr w:type="spellEnd"/>
        <w:r w:rsidRPr="00D60F73">
          <w:rPr>
            <w:rStyle w:val="Hyperlink"/>
            <w:rFonts w:cstheme="minorBidi"/>
            <w:b/>
            <w:bCs/>
            <w:color w:val="215E99" w:themeColor="text2" w:themeTint="BF"/>
            <w:lang w:val="el-GR"/>
          </w:rPr>
          <w:t>.</w:t>
        </w:r>
        <w:proofErr w:type="spellStart"/>
        <w:r w:rsidRPr="00C403B7">
          <w:rPr>
            <w:rStyle w:val="Hyperlink"/>
            <w:rFonts w:cstheme="minorBidi"/>
            <w:b/>
            <w:bCs/>
            <w:color w:val="215E99" w:themeColor="text2" w:themeTint="BF"/>
          </w:rPr>
          <w:t>ec</w:t>
        </w:r>
        <w:proofErr w:type="spellEnd"/>
        <w:r w:rsidRPr="00D60F73">
          <w:rPr>
            <w:rStyle w:val="Hyperlink"/>
            <w:rFonts w:cstheme="minorBidi"/>
            <w:b/>
            <w:bCs/>
            <w:color w:val="215E99" w:themeColor="text2" w:themeTint="BF"/>
            <w:lang w:val="el-GR"/>
          </w:rPr>
          <w:t>.</w:t>
        </w:r>
        <w:proofErr w:type="spellStart"/>
        <w:r w:rsidRPr="00C403B7">
          <w:rPr>
            <w:rStyle w:val="Hyperlink"/>
            <w:rFonts w:cstheme="minorBidi"/>
            <w:b/>
            <w:bCs/>
            <w:color w:val="215E99" w:themeColor="text2" w:themeTint="BF"/>
          </w:rPr>
          <w:t>europa</w:t>
        </w:r>
        <w:proofErr w:type="spellEnd"/>
        <w:r w:rsidRPr="00D60F73">
          <w:rPr>
            <w:rStyle w:val="Hyperlink"/>
            <w:rFonts w:cstheme="minorBidi"/>
            <w:b/>
            <w:bCs/>
            <w:color w:val="215E99" w:themeColor="text2" w:themeTint="BF"/>
            <w:lang w:val="el-GR"/>
          </w:rPr>
          <w:t>.</w:t>
        </w:r>
        <w:proofErr w:type="spellStart"/>
        <w:r w:rsidRPr="00C403B7">
          <w:rPr>
            <w:rStyle w:val="Hyperlink"/>
            <w:rFonts w:cstheme="minorBidi"/>
            <w:b/>
            <w:bCs/>
            <w:color w:val="215E99" w:themeColor="text2" w:themeTint="BF"/>
          </w:rPr>
          <w:t>eu</w:t>
        </w:r>
        <w:proofErr w:type="spellEnd"/>
        <w:r w:rsidRPr="00D60F73">
          <w:rPr>
            <w:rStyle w:val="Hyperlink"/>
            <w:rFonts w:cstheme="minorBidi"/>
            <w:b/>
            <w:bCs/>
            <w:color w:val="215E99" w:themeColor="text2" w:themeTint="BF"/>
            <w:lang w:val="el-GR"/>
          </w:rPr>
          <w:t>/</w:t>
        </w:r>
        <w:proofErr w:type="spellStart"/>
        <w:r w:rsidRPr="00C403B7">
          <w:rPr>
            <w:rStyle w:val="Hyperlink"/>
            <w:rFonts w:cstheme="minorBidi"/>
            <w:b/>
            <w:bCs/>
            <w:color w:val="215E99" w:themeColor="text2" w:themeTint="BF"/>
          </w:rPr>
          <w:t>en</w:t>
        </w:r>
        <w:proofErr w:type="spellEnd"/>
        <w:r w:rsidRPr="00D60F73">
          <w:rPr>
            <w:rStyle w:val="Hyperlink"/>
            <w:rFonts w:cstheme="minorBidi"/>
            <w:b/>
            <w:bCs/>
            <w:color w:val="215E99" w:themeColor="text2" w:themeTint="BF"/>
            <w:lang w:val="el-GR"/>
          </w:rPr>
          <w:t>/</w:t>
        </w:r>
        <w:r w:rsidRPr="00C403B7">
          <w:rPr>
            <w:rStyle w:val="Hyperlink"/>
            <w:rFonts w:cstheme="minorBidi"/>
            <w:b/>
            <w:bCs/>
            <w:color w:val="215E99" w:themeColor="text2" w:themeTint="BF"/>
          </w:rPr>
          <w:t>promoting</w:t>
        </w:r>
        <w:r w:rsidRPr="00D60F73">
          <w:rPr>
            <w:rStyle w:val="Hyperlink"/>
            <w:rFonts w:cstheme="minorBidi"/>
            <w:b/>
            <w:bCs/>
            <w:color w:val="215E99" w:themeColor="text2" w:themeTint="BF"/>
            <w:lang w:val="el-GR"/>
          </w:rPr>
          <w:t>-</w:t>
        </w:r>
        <w:r w:rsidRPr="00C403B7">
          <w:rPr>
            <w:rStyle w:val="Hyperlink"/>
            <w:rFonts w:cstheme="minorBidi"/>
            <w:b/>
            <w:bCs/>
            <w:color w:val="215E99" w:themeColor="text2" w:themeTint="BF"/>
          </w:rPr>
          <w:t>enterprise</w:t>
        </w:r>
        <w:r w:rsidRPr="00D60F73">
          <w:rPr>
            <w:rStyle w:val="Hyperlink"/>
            <w:rFonts w:cstheme="minorBidi"/>
            <w:b/>
            <w:bCs/>
            <w:color w:val="215E99" w:themeColor="text2" w:themeTint="BF"/>
            <w:lang w:val="el-GR"/>
          </w:rPr>
          <w:t>/</w:t>
        </w:r>
        <w:proofErr w:type="spellStart"/>
        <w:r w:rsidRPr="00C403B7">
          <w:rPr>
            <w:rStyle w:val="Hyperlink"/>
            <w:rFonts w:cstheme="minorBidi"/>
            <w:b/>
            <w:bCs/>
            <w:color w:val="215E99" w:themeColor="text2" w:themeTint="BF"/>
          </w:rPr>
          <w:t>european</w:t>
        </w:r>
        <w:proofErr w:type="spellEnd"/>
        <w:r w:rsidRPr="00D60F73">
          <w:rPr>
            <w:rStyle w:val="Hyperlink"/>
            <w:rFonts w:cstheme="minorBidi"/>
            <w:b/>
            <w:bCs/>
            <w:color w:val="215E99" w:themeColor="text2" w:themeTint="BF"/>
            <w:lang w:val="el-GR"/>
          </w:rPr>
          <w:t>-</w:t>
        </w:r>
        <w:r w:rsidRPr="00C403B7">
          <w:rPr>
            <w:rStyle w:val="Hyperlink"/>
            <w:rFonts w:cstheme="minorBidi"/>
            <w:b/>
            <w:bCs/>
            <w:color w:val="215E99" w:themeColor="text2" w:themeTint="BF"/>
          </w:rPr>
          <w:t>enterprise</w:t>
        </w:r>
        <w:r w:rsidRPr="00D60F73">
          <w:rPr>
            <w:rStyle w:val="Hyperlink"/>
            <w:rFonts w:cstheme="minorBidi"/>
            <w:b/>
            <w:bCs/>
            <w:color w:val="215E99" w:themeColor="text2" w:themeTint="BF"/>
            <w:lang w:val="el-GR"/>
          </w:rPr>
          <w:t>-</w:t>
        </w:r>
        <w:r w:rsidRPr="00C403B7">
          <w:rPr>
            <w:rStyle w:val="Hyperlink"/>
            <w:rFonts w:cstheme="minorBidi"/>
            <w:b/>
            <w:bCs/>
            <w:color w:val="215E99" w:themeColor="text2" w:themeTint="BF"/>
          </w:rPr>
          <w:t>promotion</w:t>
        </w:r>
        <w:r w:rsidRPr="00D60F73">
          <w:rPr>
            <w:rStyle w:val="Hyperlink"/>
            <w:rFonts w:cstheme="minorBidi"/>
            <w:b/>
            <w:bCs/>
            <w:color w:val="215E99" w:themeColor="text2" w:themeTint="BF"/>
            <w:lang w:val="el-GR"/>
          </w:rPr>
          <w:t>-</w:t>
        </w:r>
        <w:r w:rsidRPr="00C403B7">
          <w:rPr>
            <w:rStyle w:val="Hyperlink"/>
            <w:rFonts w:cstheme="minorBidi"/>
            <w:b/>
            <w:bCs/>
            <w:color w:val="215E99" w:themeColor="text2" w:themeTint="BF"/>
          </w:rPr>
          <w:t>awards</w:t>
        </w:r>
      </w:hyperlink>
      <w:r w:rsidR="00A35BAA" w:rsidRPr="00D60F73">
        <w:rPr>
          <w:color w:val="215E99" w:themeColor="text2" w:themeTint="BF"/>
          <w:lang w:val="el-GR"/>
        </w:rPr>
        <w:t xml:space="preserve"> </w:t>
      </w:r>
    </w:p>
    <w:p w14:paraId="6F1A2F2B" w14:textId="21F36D55" w:rsidR="00C403B7" w:rsidRPr="00D60F73" w:rsidRDefault="00C403B7" w:rsidP="00C403B7">
      <w:pPr>
        <w:rPr>
          <w:u w:val="single"/>
          <w:lang w:val="el-GR"/>
        </w:rPr>
      </w:pPr>
    </w:p>
    <w:p w14:paraId="1BA3D7CB" w14:textId="77777777" w:rsidR="006C743F" w:rsidRPr="00D60F73" w:rsidRDefault="006C743F">
      <w:pPr>
        <w:rPr>
          <w:b/>
          <w:bCs/>
          <w:lang w:val="el-GR"/>
        </w:rPr>
      </w:pPr>
      <w:r w:rsidRPr="00D60F73">
        <w:rPr>
          <w:b/>
          <w:bCs/>
          <w:lang w:val="el-GR"/>
        </w:rPr>
        <w:br w:type="page"/>
      </w:r>
    </w:p>
    <w:p w14:paraId="33796567" w14:textId="69487455" w:rsidR="00175F62" w:rsidRPr="00D60F73" w:rsidRDefault="00B8553C" w:rsidP="00D121DD">
      <w:pPr>
        <w:pStyle w:val="Heading1"/>
        <w:rPr>
          <w:lang w:val="el-GR"/>
        </w:rPr>
      </w:pPr>
      <w:bookmarkStart w:id="17" w:name="_Toc189157063"/>
      <w:r w:rsidRPr="00D60F73">
        <w:rPr>
          <w:lang w:val="el-GR"/>
        </w:rPr>
        <w:t>ΚΡΙΤΗΡΙΑ ΑΞΙΟΛΟΓΗΣΗΣ &amp; ΕΠΙΛΟΓΗΣ</w:t>
      </w:r>
      <w:bookmarkEnd w:id="17"/>
    </w:p>
    <w:p w14:paraId="5333F277" w14:textId="7B79C304" w:rsidR="00175F62" w:rsidRPr="00D60F73" w:rsidRDefault="00175F62" w:rsidP="00D121DD">
      <w:pPr>
        <w:pStyle w:val="Heading2"/>
        <w:rPr>
          <w:lang w:val="el-GR"/>
        </w:rPr>
      </w:pPr>
      <w:bookmarkStart w:id="18" w:name="_Toc189157064"/>
      <w:r w:rsidRPr="00D60F73">
        <w:rPr>
          <w:lang w:val="el-GR"/>
        </w:rPr>
        <w:t>3.1. Δικαίωμα συμμετοχής</w:t>
      </w:r>
      <w:bookmarkEnd w:id="18"/>
    </w:p>
    <w:p w14:paraId="62D02DB6" w14:textId="03AAA148" w:rsidR="00DC1899" w:rsidRPr="00D60F73" w:rsidRDefault="00175F62">
      <w:pPr>
        <w:rPr>
          <w:b/>
          <w:bCs/>
          <w:lang w:val="el-GR"/>
        </w:rPr>
      </w:pPr>
      <w:r w:rsidRPr="00D60F73">
        <w:rPr>
          <w:lang w:val="el-GR"/>
        </w:rPr>
        <w:t xml:space="preserve">Οι συμμετοχές πρέπει να πληρούν κριτήρια όπως οι προθεσμίες υποβολής, τα έντυπα συμπλήρωσης και η τήρηση των κανόνων του διαγωνισμού. </w:t>
      </w:r>
    </w:p>
    <w:p w14:paraId="3E09C011" w14:textId="3058C8D8" w:rsidR="00175F62" w:rsidRPr="00D60F73" w:rsidRDefault="00175F62" w:rsidP="00D121DD">
      <w:pPr>
        <w:pStyle w:val="Heading2"/>
        <w:rPr>
          <w:lang w:val="el-GR"/>
        </w:rPr>
      </w:pPr>
      <w:bookmarkStart w:id="19" w:name="_Toc189157065"/>
      <w:r w:rsidRPr="00D60F73">
        <w:rPr>
          <w:lang w:val="el-GR"/>
        </w:rPr>
        <w:t>3.2. Κριτήρια αξιολόγησης</w:t>
      </w:r>
      <w:bookmarkEnd w:id="19"/>
    </w:p>
    <w:p w14:paraId="6636A9AC" w14:textId="20AAC3AD" w:rsidR="00F71AF4" w:rsidRPr="00D60F73" w:rsidRDefault="00F71AF4" w:rsidP="00F71AF4">
      <w:pPr>
        <w:rPr>
          <w:lang w:val="el-GR"/>
        </w:rPr>
      </w:pPr>
      <w:r w:rsidRPr="00D60F73">
        <w:rPr>
          <w:lang w:val="el-GR"/>
        </w:rPr>
        <w:t>Μια κριτική επιτροπή, αποτελούμενη από εμπειρογνώμονες από τον ακαδημαϊκό χώρο, έναν εκπρόσωπο επιχειρηματικής οργάνωσης και φορείς της ΕΕ, αξιολογεί τις συμμετοχές με βάση την πρωτοτυπία, τον αντίκτυπο, τις σχέσεις με τα ενδιαφερόμενα μέρη και τη δυνατότητα μεταφοράς.</w:t>
      </w:r>
    </w:p>
    <w:p w14:paraId="7D506C2D" w14:textId="2E1FCBE1" w:rsidR="00E4498A" w:rsidRPr="00D60F73" w:rsidRDefault="00E4498A" w:rsidP="00E4498A">
      <w:pPr>
        <w:autoSpaceDE w:val="0"/>
        <w:autoSpaceDN w:val="0"/>
        <w:adjustRightInd w:val="0"/>
        <w:spacing w:before="60" w:after="120"/>
        <w:jc w:val="both"/>
        <w:rPr>
          <w:lang w:val="el-GR"/>
        </w:rPr>
      </w:pPr>
      <w:r w:rsidRPr="00D60F73">
        <w:rPr>
          <w:lang w:val="el-GR"/>
        </w:rPr>
        <w:t>Κάθε συμμετοχή θα αξιολογηθεί συγκρίνοντάς την με τις άλλες συμμετοχές στην ίδια κατηγορία βραβείων και η κριτική επιτροπή θα χρησιμοποιήσει τα ακόλουθα ως βάση για τη βαθμολογία της.</w:t>
      </w:r>
    </w:p>
    <w:tbl>
      <w:tblPr>
        <w:tblW w:w="0" w:type="auto"/>
        <w:tblInd w:w="1" w:type="dxa"/>
        <w:tblBorders>
          <w:top w:val="nil"/>
          <w:left w:val="nil"/>
          <w:bottom w:val="nil"/>
          <w:right w:val="nil"/>
        </w:tblBorders>
        <w:tblLook w:val="0000" w:firstRow="0" w:lastRow="0" w:firstColumn="0" w:lastColumn="0" w:noHBand="0" w:noVBand="0"/>
      </w:tblPr>
      <w:tblGrid>
        <w:gridCol w:w="7307"/>
        <w:gridCol w:w="1658"/>
      </w:tblGrid>
      <w:tr w:rsidR="00E4498A" w:rsidRPr="006625B1" w14:paraId="08C388F4" w14:textId="77777777" w:rsidTr="00E76F48">
        <w:trPr>
          <w:cantSplit/>
        </w:trPr>
        <w:tc>
          <w:tcPr>
            <w:tcW w:w="7307" w:type="dxa"/>
            <w:tcBorders>
              <w:top w:val="single" w:sz="4" w:space="0" w:color="000000"/>
              <w:left w:val="single" w:sz="4" w:space="0" w:color="000000"/>
              <w:bottom w:val="single" w:sz="4" w:space="0" w:color="000000"/>
              <w:right w:val="single" w:sz="4" w:space="0" w:color="000000"/>
            </w:tcBorders>
          </w:tcPr>
          <w:p w14:paraId="1152F35C" w14:textId="0F8882F9" w:rsidR="00E4498A" w:rsidRPr="006625B1" w:rsidRDefault="00D4414B" w:rsidP="00E76F48">
            <w:pPr>
              <w:autoSpaceDE w:val="0"/>
              <w:autoSpaceDN w:val="0"/>
              <w:adjustRightInd w:val="0"/>
              <w:rPr>
                <w:rFonts w:ascii="Verdana" w:hAnsi="Verdana" w:cs="Arial"/>
              </w:rPr>
            </w:pPr>
            <w:proofErr w:type="spellStart"/>
            <w:r>
              <w:rPr>
                <w:rFonts w:ascii="Verdana" w:hAnsi="Verdana" w:cs="Arial"/>
                <w:b/>
                <w:bCs/>
              </w:rPr>
              <w:t>Κριτήρι</w:t>
            </w:r>
            <w:proofErr w:type="spellEnd"/>
            <w:r>
              <w:rPr>
                <w:rFonts w:ascii="Verdana" w:hAnsi="Verdana" w:cs="Arial"/>
                <w:b/>
                <w:bCs/>
              </w:rPr>
              <w:t xml:space="preserve">α </w:t>
            </w:r>
          </w:p>
        </w:tc>
        <w:tc>
          <w:tcPr>
            <w:tcW w:w="1548" w:type="dxa"/>
            <w:tcBorders>
              <w:top w:val="single" w:sz="4" w:space="0" w:color="000000"/>
              <w:left w:val="single" w:sz="4" w:space="0" w:color="000000"/>
              <w:bottom w:val="single" w:sz="4" w:space="0" w:color="000000"/>
              <w:right w:val="single" w:sz="4" w:space="0" w:color="000000"/>
            </w:tcBorders>
          </w:tcPr>
          <w:p w14:paraId="364ED163" w14:textId="77777777" w:rsidR="00E4498A" w:rsidRPr="006625B1" w:rsidRDefault="00E4498A" w:rsidP="00E76F48">
            <w:pPr>
              <w:autoSpaceDE w:val="0"/>
              <w:autoSpaceDN w:val="0"/>
              <w:adjustRightInd w:val="0"/>
              <w:jc w:val="center"/>
              <w:rPr>
                <w:rFonts w:ascii="Verdana" w:hAnsi="Verdana" w:cs="Arial"/>
              </w:rPr>
            </w:pPr>
            <w:proofErr w:type="spellStart"/>
            <w:r w:rsidRPr="006625B1">
              <w:rPr>
                <w:rFonts w:ascii="Verdana" w:hAnsi="Verdana" w:cs="Arial"/>
                <w:b/>
                <w:bCs/>
              </w:rPr>
              <w:t>Μέγιστη</w:t>
            </w:r>
            <w:proofErr w:type="spellEnd"/>
            <w:r w:rsidRPr="006625B1">
              <w:rPr>
                <w:rFonts w:ascii="Verdana" w:hAnsi="Verdana" w:cs="Arial"/>
                <w:b/>
                <w:bCs/>
              </w:rPr>
              <w:t xml:space="preserve"> βα</w:t>
            </w:r>
            <w:proofErr w:type="spellStart"/>
            <w:r w:rsidRPr="006625B1">
              <w:rPr>
                <w:rFonts w:ascii="Verdana" w:hAnsi="Verdana" w:cs="Arial"/>
                <w:b/>
                <w:bCs/>
              </w:rPr>
              <w:t>θμολογί</w:t>
            </w:r>
            <w:proofErr w:type="spellEnd"/>
            <w:r w:rsidRPr="006625B1">
              <w:rPr>
                <w:rFonts w:ascii="Verdana" w:hAnsi="Verdana" w:cs="Arial"/>
                <w:b/>
                <w:bCs/>
              </w:rPr>
              <w:t>α</w:t>
            </w:r>
          </w:p>
        </w:tc>
      </w:tr>
      <w:tr w:rsidR="00E4498A" w:rsidRPr="006625B1" w14:paraId="1B26397A" w14:textId="77777777" w:rsidTr="00E76F48">
        <w:trPr>
          <w:cantSplit/>
        </w:trPr>
        <w:tc>
          <w:tcPr>
            <w:tcW w:w="7307" w:type="dxa"/>
            <w:tcBorders>
              <w:top w:val="single" w:sz="4" w:space="0" w:color="000000"/>
              <w:left w:val="single" w:sz="4" w:space="0" w:color="000000"/>
              <w:bottom w:val="single" w:sz="4" w:space="0" w:color="000000"/>
              <w:right w:val="single" w:sz="4" w:space="0" w:color="000000"/>
            </w:tcBorders>
          </w:tcPr>
          <w:p w14:paraId="50699EC7" w14:textId="77777777" w:rsidR="00E4498A" w:rsidRPr="00D4414B" w:rsidRDefault="00E4498A" w:rsidP="00D4414B">
            <w:pPr>
              <w:pStyle w:val="NoSpacing"/>
              <w:rPr>
                <w:b/>
                <w:bCs/>
              </w:rPr>
            </w:pPr>
            <w:proofErr w:type="spellStart"/>
            <w:r w:rsidRPr="00D4414B">
              <w:rPr>
                <w:b/>
                <w:bCs/>
              </w:rPr>
              <w:t>Πρωτοτυ</w:t>
            </w:r>
            <w:proofErr w:type="spellEnd"/>
            <w:r w:rsidRPr="00D4414B">
              <w:rPr>
                <w:b/>
                <w:bCs/>
              </w:rPr>
              <w:t xml:space="preserve">πία και </w:t>
            </w:r>
            <w:proofErr w:type="spellStart"/>
            <w:r w:rsidRPr="00D4414B">
              <w:rPr>
                <w:b/>
                <w:bCs/>
              </w:rPr>
              <w:t>σκο</w:t>
            </w:r>
            <w:proofErr w:type="spellEnd"/>
            <w:r w:rsidRPr="00D4414B">
              <w:rPr>
                <w:b/>
                <w:bCs/>
              </w:rPr>
              <w:t xml:space="preserve">πιμότητα: </w:t>
            </w:r>
          </w:p>
          <w:p w14:paraId="7EFD2396" w14:textId="2502E8BE" w:rsidR="00E4498A" w:rsidRPr="00D60F73" w:rsidRDefault="00E4498A" w:rsidP="00D4414B">
            <w:pPr>
              <w:pStyle w:val="NoSpacing"/>
              <w:numPr>
                <w:ilvl w:val="0"/>
                <w:numId w:val="11"/>
              </w:numPr>
              <w:rPr>
                <w:lang w:val="el-GR"/>
              </w:rPr>
            </w:pPr>
            <w:r w:rsidRPr="00D60F73">
              <w:rPr>
                <w:lang w:val="el-GR"/>
              </w:rPr>
              <w:t xml:space="preserve">Ήταν το έργο πρωτότυπο και καινοτόμο; </w:t>
            </w:r>
          </w:p>
          <w:p w14:paraId="504B35E4" w14:textId="77777777" w:rsidR="00E4498A" w:rsidRPr="00D4414B" w:rsidRDefault="00E4498A" w:rsidP="00D4414B">
            <w:pPr>
              <w:pStyle w:val="NoSpacing"/>
              <w:numPr>
                <w:ilvl w:val="0"/>
                <w:numId w:val="11"/>
              </w:numPr>
            </w:pPr>
            <w:proofErr w:type="spellStart"/>
            <w:r w:rsidRPr="00D4414B">
              <w:t>Γι</w:t>
            </w:r>
            <w:proofErr w:type="spellEnd"/>
            <w:r w:rsidRPr="00D4414B">
              <w:t xml:space="preserve">ατί </w:t>
            </w:r>
            <w:proofErr w:type="spellStart"/>
            <w:r w:rsidRPr="00D4414B">
              <w:t>θεωρείτ</w:t>
            </w:r>
            <w:proofErr w:type="spellEnd"/>
            <w:r w:rsidRPr="00D4414B">
              <w:t>αι επ</w:t>
            </w:r>
            <w:proofErr w:type="spellStart"/>
            <w:r w:rsidRPr="00D4414B">
              <w:t>ιτυχής</w:t>
            </w:r>
            <w:proofErr w:type="spellEnd"/>
            <w:r w:rsidRPr="00D4414B">
              <w:t xml:space="preserve">; </w:t>
            </w:r>
          </w:p>
          <w:p w14:paraId="705F442A" w14:textId="77777777" w:rsidR="00E4498A" w:rsidRPr="006625B1" w:rsidRDefault="00E4498A" w:rsidP="00E76F48">
            <w:pPr>
              <w:autoSpaceDE w:val="0"/>
              <w:autoSpaceDN w:val="0"/>
              <w:adjustRightInd w:val="0"/>
              <w:rPr>
                <w:rFonts w:ascii="Verdana" w:hAnsi="Verdana" w:cs="Arial"/>
                <w:sz w:val="6"/>
                <w:szCs w:val="6"/>
              </w:rPr>
            </w:pPr>
          </w:p>
        </w:tc>
        <w:tc>
          <w:tcPr>
            <w:tcW w:w="1548" w:type="dxa"/>
            <w:tcBorders>
              <w:top w:val="single" w:sz="4" w:space="0" w:color="000000"/>
              <w:left w:val="single" w:sz="4" w:space="0" w:color="000000"/>
              <w:bottom w:val="single" w:sz="4" w:space="0" w:color="000000"/>
              <w:right w:val="single" w:sz="4" w:space="0" w:color="000000"/>
            </w:tcBorders>
          </w:tcPr>
          <w:p w14:paraId="11C70562" w14:textId="77777777" w:rsidR="00E4498A" w:rsidRPr="00D4414B" w:rsidRDefault="00E4498A" w:rsidP="00E76F48">
            <w:pPr>
              <w:autoSpaceDE w:val="0"/>
              <w:autoSpaceDN w:val="0"/>
              <w:adjustRightInd w:val="0"/>
              <w:jc w:val="center"/>
            </w:pPr>
            <w:r w:rsidRPr="00D4414B">
              <w:t xml:space="preserve">20 </w:t>
            </w:r>
            <w:proofErr w:type="spellStart"/>
            <w:r w:rsidRPr="00D4414B">
              <w:t>Πόντοι</w:t>
            </w:r>
            <w:proofErr w:type="spellEnd"/>
          </w:p>
        </w:tc>
      </w:tr>
      <w:tr w:rsidR="00E4498A" w:rsidRPr="006625B1" w14:paraId="7472B9C1" w14:textId="77777777" w:rsidTr="00E76F48">
        <w:trPr>
          <w:cantSplit/>
        </w:trPr>
        <w:tc>
          <w:tcPr>
            <w:tcW w:w="7307" w:type="dxa"/>
            <w:tcBorders>
              <w:top w:val="single" w:sz="4" w:space="0" w:color="000000"/>
              <w:left w:val="single" w:sz="4" w:space="0" w:color="000000"/>
              <w:bottom w:val="single" w:sz="4" w:space="0" w:color="000000"/>
              <w:right w:val="single" w:sz="4" w:space="0" w:color="000000"/>
            </w:tcBorders>
          </w:tcPr>
          <w:p w14:paraId="2477ABA1" w14:textId="77777777" w:rsidR="00E4498A" w:rsidRPr="00D4414B" w:rsidRDefault="00E4498A" w:rsidP="00D4414B">
            <w:pPr>
              <w:pStyle w:val="NoSpacing"/>
              <w:rPr>
                <w:b/>
                <w:bCs/>
              </w:rPr>
            </w:pPr>
            <w:r w:rsidRPr="00D4414B">
              <w:rPr>
                <w:b/>
                <w:bCs/>
              </w:rPr>
              <w:t>Επιπ</w:t>
            </w:r>
            <w:proofErr w:type="spellStart"/>
            <w:r w:rsidRPr="00D4414B">
              <w:rPr>
                <w:b/>
                <w:bCs/>
              </w:rPr>
              <w:t>τώσεις</w:t>
            </w:r>
            <w:proofErr w:type="spellEnd"/>
            <w:r w:rsidRPr="00D4414B">
              <w:rPr>
                <w:b/>
                <w:bCs/>
              </w:rPr>
              <w:t xml:space="preserve"> </w:t>
            </w:r>
            <w:proofErr w:type="spellStart"/>
            <w:r w:rsidRPr="00D4414B">
              <w:rPr>
                <w:b/>
                <w:bCs/>
              </w:rPr>
              <w:t>στην</w:t>
            </w:r>
            <w:proofErr w:type="spellEnd"/>
            <w:r w:rsidRPr="00D4414B">
              <w:rPr>
                <w:b/>
                <w:bCs/>
              </w:rPr>
              <w:t xml:space="preserve"> </w:t>
            </w:r>
            <w:proofErr w:type="spellStart"/>
            <w:r w:rsidRPr="00D4414B">
              <w:rPr>
                <w:b/>
                <w:bCs/>
              </w:rPr>
              <w:t>το</w:t>
            </w:r>
            <w:proofErr w:type="spellEnd"/>
            <w:r w:rsidRPr="00D4414B">
              <w:rPr>
                <w:b/>
                <w:bCs/>
              </w:rPr>
              <w:t xml:space="preserve">πική </w:t>
            </w:r>
            <w:proofErr w:type="spellStart"/>
            <w:r w:rsidRPr="00D4414B">
              <w:rPr>
                <w:b/>
                <w:bCs/>
              </w:rPr>
              <w:t>οικονομί</w:t>
            </w:r>
            <w:proofErr w:type="spellEnd"/>
            <w:r w:rsidRPr="00D4414B">
              <w:rPr>
                <w:b/>
                <w:bCs/>
              </w:rPr>
              <w:t xml:space="preserve">α: </w:t>
            </w:r>
          </w:p>
          <w:p w14:paraId="1DFFFCB5" w14:textId="2FFC680D" w:rsidR="00E4498A" w:rsidRPr="00D60F73" w:rsidRDefault="00E4498A" w:rsidP="00D4414B">
            <w:pPr>
              <w:pStyle w:val="NoSpacing"/>
              <w:numPr>
                <w:ilvl w:val="0"/>
                <w:numId w:val="12"/>
              </w:numPr>
              <w:rPr>
                <w:lang w:val="el-GR"/>
              </w:rPr>
            </w:pPr>
            <w:r w:rsidRPr="00D60F73">
              <w:rPr>
                <w:lang w:val="el-GR"/>
              </w:rPr>
              <w:t xml:space="preserve">Ποιος ήταν ο αντίκτυπος του έργου στην τοπική οικονομία; </w:t>
            </w:r>
          </w:p>
          <w:p w14:paraId="008E6E98" w14:textId="77777777" w:rsidR="00E4498A" w:rsidRPr="00D4414B" w:rsidRDefault="00E4498A" w:rsidP="00D4414B">
            <w:pPr>
              <w:pStyle w:val="NoSpacing"/>
              <w:numPr>
                <w:ilvl w:val="0"/>
                <w:numId w:val="12"/>
              </w:numPr>
            </w:pPr>
            <w:proofErr w:type="spellStart"/>
            <w:r w:rsidRPr="00D4414B">
              <w:t>Δημιούργησε</w:t>
            </w:r>
            <w:proofErr w:type="spellEnd"/>
            <w:r w:rsidRPr="00D4414B">
              <w:t xml:space="preserve"> </w:t>
            </w:r>
            <w:proofErr w:type="spellStart"/>
            <w:r w:rsidRPr="00D4414B">
              <w:t>θέσεις</w:t>
            </w:r>
            <w:proofErr w:type="spellEnd"/>
            <w:r w:rsidRPr="00D4414B">
              <w:t xml:space="preserve"> </w:t>
            </w:r>
            <w:proofErr w:type="spellStart"/>
            <w:r w:rsidRPr="00D4414B">
              <w:t>εργ</w:t>
            </w:r>
            <w:proofErr w:type="spellEnd"/>
            <w:r w:rsidRPr="00D4414B">
              <w:t xml:space="preserve">ασίας; </w:t>
            </w:r>
          </w:p>
          <w:p w14:paraId="73357197" w14:textId="566C37BB" w:rsidR="00E4498A" w:rsidRPr="00D60F73" w:rsidRDefault="00E4498A" w:rsidP="00D4414B">
            <w:pPr>
              <w:pStyle w:val="NoSpacing"/>
              <w:numPr>
                <w:ilvl w:val="0"/>
                <w:numId w:val="12"/>
              </w:numPr>
              <w:rPr>
                <w:lang w:val="el-GR"/>
              </w:rPr>
            </w:pPr>
            <w:r w:rsidRPr="00D60F73">
              <w:rPr>
                <w:lang w:val="el-GR"/>
              </w:rPr>
              <w:t xml:space="preserve">Είναι το έργο βιώσιμο στο μέλλον; </w:t>
            </w:r>
          </w:p>
          <w:p w14:paraId="6453ACC9" w14:textId="77777777" w:rsidR="00E4498A" w:rsidRPr="00D60F73" w:rsidRDefault="00E4498A" w:rsidP="00D4414B">
            <w:pPr>
              <w:pStyle w:val="NoSpacing"/>
              <w:numPr>
                <w:ilvl w:val="0"/>
                <w:numId w:val="12"/>
              </w:numPr>
              <w:rPr>
                <w:lang w:val="el-GR"/>
              </w:rPr>
            </w:pPr>
            <w:r w:rsidRPr="00D60F73">
              <w:rPr>
                <w:lang w:val="el-GR"/>
              </w:rPr>
              <w:t xml:space="preserve">Τι θετικό μακροπρόθεσμο αποτέλεσμα θα έχει; </w:t>
            </w:r>
          </w:p>
          <w:p w14:paraId="791874DB" w14:textId="77777777" w:rsidR="00E4498A" w:rsidRPr="00D60F73" w:rsidRDefault="00E4498A" w:rsidP="00E76F48">
            <w:pPr>
              <w:autoSpaceDE w:val="0"/>
              <w:autoSpaceDN w:val="0"/>
              <w:adjustRightInd w:val="0"/>
              <w:rPr>
                <w:rFonts w:ascii="Verdana" w:hAnsi="Verdana" w:cs="Arial"/>
                <w:sz w:val="6"/>
                <w:szCs w:val="6"/>
                <w:lang w:val="el-GR"/>
              </w:rPr>
            </w:pPr>
          </w:p>
        </w:tc>
        <w:tc>
          <w:tcPr>
            <w:tcW w:w="1548" w:type="dxa"/>
            <w:tcBorders>
              <w:top w:val="single" w:sz="4" w:space="0" w:color="000000"/>
              <w:left w:val="single" w:sz="4" w:space="0" w:color="000000"/>
              <w:bottom w:val="single" w:sz="4" w:space="0" w:color="000000"/>
              <w:right w:val="single" w:sz="4" w:space="0" w:color="000000"/>
            </w:tcBorders>
          </w:tcPr>
          <w:p w14:paraId="3A47ED98" w14:textId="77777777" w:rsidR="00E4498A" w:rsidRPr="00D4414B" w:rsidRDefault="00E4498A" w:rsidP="00E76F48">
            <w:pPr>
              <w:autoSpaceDE w:val="0"/>
              <w:autoSpaceDN w:val="0"/>
              <w:adjustRightInd w:val="0"/>
              <w:jc w:val="center"/>
            </w:pPr>
            <w:r w:rsidRPr="00D4414B">
              <w:t xml:space="preserve">30 </w:t>
            </w:r>
            <w:proofErr w:type="spellStart"/>
            <w:r w:rsidRPr="00D4414B">
              <w:t>Πόντοι</w:t>
            </w:r>
            <w:proofErr w:type="spellEnd"/>
          </w:p>
        </w:tc>
      </w:tr>
      <w:tr w:rsidR="00E4498A" w:rsidRPr="006625B1" w14:paraId="2872BB21" w14:textId="77777777" w:rsidTr="00E76F48">
        <w:trPr>
          <w:cantSplit/>
        </w:trPr>
        <w:tc>
          <w:tcPr>
            <w:tcW w:w="7307" w:type="dxa"/>
            <w:tcBorders>
              <w:top w:val="single" w:sz="4" w:space="0" w:color="000000"/>
              <w:left w:val="single" w:sz="4" w:space="0" w:color="000000"/>
              <w:bottom w:val="single" w:sz="4" w:space="0" w:color="000000"/>
              <w:right w:val="single" w:sz="4" w:space="0" w:color="000000"/>
            </w:tcBorders>
          </w:tcPr>
          <w:p w14:paraId="704D23A3" w14:textId="77777777" w:rsidR="00E4498A" w:rsidRPr="00D60F73" w:rsidRDefault="00E4498A" w:rsidP="00D4414B">
            <w:pPr>
              <w:pStyle w:val="NoSpacing"/>
              <w:rPr>
                <w:b/>
                <w:bCs/>
                <w:lang w:val="el-GR"/>
              </w:rPr>
            </w:pPr>
            <w:r w:rsidRPr="00D60F73">
              <w:rPr>
                <w:b/>
                <w:bCs/>
                <w:lang w:val="el-GR"/>
              </w:rPr>
              <w:t xml:space="preserve">Βελτίωση των σχέσεων με τους τοπικούς ενδιαφερόμενους φορείς: </w:t>
            </w:r>
          </w:p>
          <w:p w14:paraId="5A5D0E3D" w14:textId="0E8BB9A8" w:rsidR="00E4498A" w:rsidRPr="00D60F73" w:rsidRDefault="00E4498A" w:rsidP="00D4414B">
            <w:pPr>
              <w:pStyle w:val="NoSpacing"/>
              <w:numPr>
                <w:ilvl w:val="0"/>
                <w:numId w:val="13"/>
              </w:numPr>
              <w:rPr>
                <w:lang w:val="el-GR"/>
              </w:rPr>
            </w:pPr>
            <w:r w:rsidRPr="00D60F73">
              <w:rPr>
                <w:lang w:val="el-GR"/>
              </w:rPr>
              <w:t xml:space="preserve">Συμμετείχε ο τοπικός πληθυσμός στο έργο; </w:t>
            </w:r>
          </w:p>
          <w:p w14:paraId="3EF814E6" w14:textId="77777777" w:rsidR="00E4498A" w:rsidRPr="00D4414B" w:rsidRDefault="00E4498A" w:rsidP="00D4414B">
            <w:pPr>
              <w:pStyle w:val="NoSpacing"/>
              <w:numPr>
                <w:ilvl w:val="0"/>
                <w:numId w:val="13"/>
              </w:numPr>
            </w:pPr>
            <w:proofErr w:type="spellStart"/>
            <w:r w:rsidRPr="00D4414B">
              <w:t>Ωφελήθηκ</w:t>
            </w:r>
            <w:proofErr w:type="spellEnd"/>
            <w:r w:rsidRPr="00D4414B">
              <w:t xml:space="preserve">αν </w:t>
            </w:r>
            <w:proofErr w:type="spellStart"/>
            <w:r w:rsidRPr="00D4414B">
              <w:t>οι</w:t>
            </w:r>
            <w:proofErr w:type="spellEnd"/>
            <w:r w:rsidRPr="00D4414B">
              <w:t xml:space="preserve"> </w:t>
            </w:r>
            <w:proofErr w:type="spellStart"/>
            <w:r w:rsidRPr="00D4414B">
              <w:t>μειονεκτούσες</w:t>
            </w:r>
            <w:proofErr w:type="spellEnd"/>
            <w:r w:rsidRPr="00D4414B">
              <w:t xml:space="preserve"> </w:t>
            </w:r>
            <w:proofErr w:type="spellStart"/>
            <w:r w:rsidRPr="00D4414B">
              <w:t>κοινότητες</w:t>
            </w:r>
            <w:proofErr w:type="spellEnd"/>
            <w:r w:rsidRPr="00D4414B">
              <w:t xml:space="preserve">; </w:t>
            </w:r>
          </w:p>
          <w:p w14:paraId="4E46941F" w14:textId="77777777" w:rsidR="00E4498A" w:rsidRPr="00D60F73" w:rsidRDefault="00E4498A" w:rsidP="00D4414B">
            <w:pPr>
              <w:pStyle w:val="NoSpacing"/>
              <w:numPr>
                <w:ilvl w:val="0"/>
                <w:numId w:val="13"/>
              </w:numPr>
              <w:rPr>
                <w:lang w:val="el-GR"/>
              </w:rPr>
            </w:pPr>
            <w:r w:rsidRPr="00D60F73">
              <w:rPr>
                <w:lang w:val="el-GR"/>
              </w:rPr>
              <w:t>Έγιναν σεβαστά τα τοπικά πολιτιστικά, περιβαλλοντικά και κοινωνικά χαρακτηριστικά;</w:t>
            </w:r>
          </w:p>
          <w:p w14:paraId="04AD3791" w14:textId="77777777" w:rsidR="00E4498A" w:rsidRPr="00D60F73" w:rsidRDefault="00E4498A" w:rsidP="00E76F48">
            <w:pPr>
              <w:autoSpaceDE w:val="0"/>
              <w:autoSpaceDN w:val="0"/>
              <w:adjustRightInd w:val="0"/>
              <w:rPr>
                <w:rFonts w:ascii="Verdana" w:hAnsi="Verdana" w:cs="Arial"/>
                <w:sz w:val="6"/>
                <w:szCs w:val="6"/>
                <w:lang w:val="el-GR"/>
              </w:rPr>
            </w:pPr>
          </w:p>
        </w:tc>
        <w:tc>
          <w:tcPr>
            <w:tcW w:w="1548" w:type="dxa"/>
            <w:tcBorders>
              <w:top w:val="single" w:sz="4" w:space="0" w:color="000000"/>
              <w:left w:val="single" w:sz="4" w:space="0" w:color="000000"/>
              <w:bottom w:val="single" w:sz="4" w:space="0" w:color="000000"/>
              <w:right w:val="single" w:sz="4" w:space="0" w:color="000000"/>
            </w:tcBorders>
          </w:tcPr>
          <w:p w14:paraId="0439620A" w14:textId="77777777" w:rsidR="00E4498A" w:rsidRPr="00D4414B" w:rsidRDefault="00E4498A" w:rsidP="00E76F48">
            <w:pPr>
              <w:autoSpaceDE w:val="0"/>
              <w:autoSpaceDN w:val="0"/>
              <w:adjustRightInd w:val="0"/>
              <w:jc w:val="center"/>
            </w:pPr>
            <w:r w:rsidRPr="00D4414B">
              <w:t xml:space="preserve">25 </w:t>
            </w:r>
            <w:proofErr w:type="spellStart"/>
            <w:r w:rsidRPr="00D4414B">
              <w:t>Πόντοι</w:t>
            </w:r>
            <w:proofErr w:type="spellEnd"/>
          </w:p>
        </w:tc>
      </w:tr>
      <w:tr w:rsidR="00E4498A" w:rsidRPr="006625B1" w14:paraId="737EC755" w14:textId="77777777" w:rsidTr="00E76F48">
        <w:trPr>
          <w:cantSplit/>
        </w:trPr>
        <w:tc>
          <w:tcPr>
            <w:tcW w:w="7307" w:type="dxa"/>
            <w:tcBorders>
              <w:top w:val="single" w:sz="4" w:space="0" w:color="000000"/>
              <w:left w:val="single" w:sz="4" w:space="0" w:color="000000"/>
              <w:bottom w:val="single" w:sz="4" w:space="0" w:color="000000"/>
              <w:right w:val="single" w:sz="4" w:space="0" w:color="000000"/>
            </w:tcBorders>
          </w:tcPr>
          <w:p w14:paraId="54819BE2" w14:textId="77777777" w:rsidR="00E4498A" w:rsidRPr="00D4414B" w:rsidRDefault="00E4498A" w:rsidP="00D4414B">
            <w:pPr>
              <w:pStyle w:val="NoSpacing"/>
              <w:rPr>
                <w:b/>
                <w:bCs/>
              </w:rPr>
            </w:pPr>
            <w:proofErr w:type="spellStart"/>
            <w:r w:rsidRPr="00D4414B">
              <w:rPr>
                <w:b/>
                <w:bCs/>
              </w:rPr>
              <w:t>Δυν</w:t>
            </w:r>
            <w:proofErr w:type="spellEnd"/>
            <w:r w:rsidRPr="00D4414B">
              <w:rPr>
                <w:b/>
                <w:bCs/>
              </w:rPr>
              <w:t xml:space="preserve">ατότητα </w:t>
            </w:r>
            <w:proofErr w:type="spellStart"/>
            <w:r w:rsidRPr="00D4414B">
              <w:rPr>
                <w:b/>
                <w:bCs/>
              </w:rPr>
              <w:t>μετ</w:t>
            </w:r>
            <w:proofErr w:type="spellEnd"/>
            <w:r w:rsidRPr="00D4414B">
              <w:rPr>
                <w:b/>
                <w:bCs/>
              </w:rPr>
              <w:t xml:space="preserve">αφοράς: </w:t>
            </w:r>
          </w:p>
          <w:p w14:paraId="0B45FE1A" w14:textId="77777777" w:rsidR="00E4498A" w:rsidRPr="00D60F73" w:rsidRDefault="00E4498A" w:rsidP="00D4414B">
            <w:pPr>
              <w:pStyle w:val="NoSpacing"/>
              <w:numPr>
                <w:ilvl w:val="0"/>
                <w:numId w:val="14"/>
              </w:numPr>
              <w:rPr>
                <w:lang w:val="el-GR"/>
              </w:rPr>
            </w:pPr>
            <w:r w:rsidRPr="00D60F73">
              <w:rPr>
                <w:lang w:val="el-GR"/>
              </w:rPr>
              <w:t xml:space="preserve">Θα μπορούσε η προσέγγιση να επαναληφθεί στην περιοχή; </w:t>
            </w:r>
          </w:p>
          <w:p w14:paraId="1731EC7C" w14:textId="77777777" w:rsidR="00E4498A" w:rsidRPr="00D60F73" w:rsidRDefault="00E4498A" w:rsidP="00D4414B">
            <w:pPr>
              <w:pStyle w:val="NoSpacing"/>
              <w:numPr>
                <w:ilvl w:val="0"/>
                <w:numId w:val="14"/>
              </w:numPr>
              <w:rPr>
                <w:lang w:val="el-GR"/>
              </w:rPr>
            </w:pPr>
            <w:r w:rsidRPr="00D60F73">
              <w:rPr>
                <w:lang w:val="el-GR"/>
              </w:rPr>
              <w:t xml:space="preserve">Θα μπορούσε η προσέγγιση να επαναληφθεί και αλλού στην Ευρώπη; </w:t>
            </w:r>
          </w:p>
          <w:p w14:paraId="714A1DFF" w14:textId="4399BB75" w:rsidR="00E4498A" w:rsidRPr="00C776DA" w:rsidRDefault="00E4498A" w:rsidP="00D4414B">
            <w:pPr>
              <w:pStyle w:val="NoSpacing"/>
              <w:numPr>
                <w:ilvl w:val="0"/>
                <w:numId w:val="14"/>
              </w:numPr>
            </w:pPr>
            <w:proofErr w:type="spellStart"/>
            <w:r w:rsidRPr="00C776DA">
              <w:t>Εμ</w:t>
            </w:r>
            <w:proofErr w:type="spellEnd"/>
            <w:r w:rsidRPr="00C776DA">
              <w:t xml:space="preserve">πνέει </w:t>
            </w:r>
            <w:proofErr w:type="spellStart"/>
            <w:r w:rsidRPr="00C776DA">
              <w:t>το</w:t>
            </w:r>
            <w:proofErr w:type="spellEnd"/>
            <w:r w:rsidRPr="00C776DA">
              <w:t xml:space="preserve"> </w:t>
            </w:r>
            <w:proofErr w:type="spellStart"/>
            <w:r w:rsidRPr="00C776DA">
              <w:t>έργο</w:t>
            </w:r>
            <w:proofErr w:type="spellEnd"/>
            <w:r w:rsidRPr="00C776DA">
              <w:t xml:space="preserve">; </w:t>
            </w:r>
          </w:p>
          <w:p w14:paraId="436DAE62" w14:textId="77777777" w:rsidR="00E4498A" w:rsidRPr="00D60F73" w:rsidRDefault="00E4498A" w:rsidP="00D4414B">
            <w:pPr>
              <w:pStyle w:val="NoSpacing"/>
              <w:numPr>
                <w:ilvl w:val="0"/>
                <w:numId w:val="14"/>
              </w:numPr>
              <w:rPr>
                <w:lang w:val="el-GR"/>
              </w:rPr>
            </w:pPr>
            <w:r w:rsidRPr="00D60F73">
              <w:rPr>
                <w:lang w:val="el-GR"/>
              </w:rPr>
              <w:t>Υπάρχουν σχέσεις/συνεργασίες που αναπτύσσονται για την ανταλλαγή διδαγμάτων;</w:t>
            </w:r>
          </w:p>
          <w:p w14:paraId="61C7AB0F" w14:textId="77777777" w:rsidR="00E4498A" w:rsidRPr="00D60F73" w:rsidRDefault="00E4498A" w:rsidP="00E76F48">
            <w:pPr>
              <w:autoSpaceDE w:val="0"/>
              <w:autoSpaceDN w:val="0"/>
              <w:adjustRightInd w:val="0"/>
              <w:rPr>
                <w:rFonts w:ascii="Verdana" w:hAnsi="Verdana" w:cs="Arial"/>
                <w:sz w:val="6"/>
                <w:szCs w:val="6"/>
                <w:lang w:val="el-GR"/>
              </w:rPr>
            </w:pPr>
          </w:p>
        </w:tc>
        <w:tc>
          <w:tcPr>
            <w:tcW w:w="1548" w:type="dxa"/>
            <w:tcBorders>
              <w:top w:val="single" w:sz="4" w:space="0" w:color="000000"/>
              <w:left w:val="single" w:sz="4" w:space="0" w:color="000000"/>
              <w:bottom w:val="single" w:sz="4" w:space="0" w:color="000000"/>
              <w:right w:val="single" w:sz="4" w:space="0" w:color="000000"/>
            </w:tcBorders>
          </w:tcPr>
          <w:p w14:paraId="43FA46E6" w14:textId="77777777" w:rsidR="00E4498A" w:rsidRPr="00D4414B" w:rsidRDefault="00E4498A" w:rsidP="00E76F48">
            <w:pPr>
              <w:autoSpaceDE w:val="0"/>
              <w:autoSpaceDN w:val="0"/>
              <w:adjustRightInd w:val="0"/>
              <w:jc w:val="center"/>
            </w:pPr>
            <w:r w:rsidRPr="00D4414B">
              <w:t xml:space="preserve">25 </w:t>
            </w:r>
            <w:proofErr w:type="spellStart"/>
            <w:r w:rsidRPr="00D4414B">
              <w:t>Πόντοι</w:t>
            </w:r>
            <w:proofErr w:type="spellEnd"/>
          </w:p>
        </w:tc>
      </w:tr>
    </w:tbl>
    <w:p w14:paraId="4A460E1E" w14:textId="77777777" w:rsidR="00E4498A" w:rsidRDefault="00E4498A" w:rsidP="00175F62">
      <w:pPr>
        <w:rPr>
          <w:b/>
          <w:bCs/>
        </w:rPr>
      </w:pPr>
    </w:p>
    <w:p w14:paraId="670F955D" w14:textId="701EE12B" w:rsidR="00C776DA" w:rsidRPr="00D60F73" w:rsidRDefault="00C776DA" w:rsidP="00C776DA">
      <w:pPr>
        <w:autoSpaceDE w:val="0"/>
        <w:autoSpaceDN w:val="0"/>
        <w:adjustRightInd w:val="0"/>
        <w:spacing w:before="60"/>
        <w:jc w:val="both"/>
        <w:rPr>
          <w:lang w:val="el-GR"/>
        </w:rPr>
      </w:pPr>
      <w:r w:rsidRPr="00D60F73">
        <w:rPr>
          <w:lang w:val="el-GR"/>
        </w:rPr>
        <w:t xml:space="preserve">Η κριτική επιτροπή μπορεί να αποφασίσει να κατατάξει μια συμμετοχή σε διαφορετική κατηγορία βραβείων από αυτήν για την οποία είχε υποβληθεί αρχικά αίτηση. </w:t>
      </w:r>
    </w:p>
    <w:p w14:paraId="363A22D9" w14:textId="22F7F716" w:rsidR="00AE5642" w:rsidRPr="00D60F73" w:rsidRDefault="00BA4DB4">
      <w:pPr>
        <w:rPr>
          <w:lang w:val="el-GR"/>
        </w:rPr>
      </w:pPr>
      <w:r w:rsidRPr="00D60F73">
        <w:rPr>
          <w:lang w:val="el-GR"/>
        </w:rPr>
        <w:t xml:space="preserve">Οι τελικοί νικητές επιλέγονται από την Ευρωπαϊκή Κριτική Επιτροπή και ανακοινώνονται κατά τη διάρκεια της τελετής </w:t>
      </w:r>
      <w:r w:rsidRPr="00BA4DB4">
        <w:t>EEPA</w:t>
      </w:r>
      <w:r w:rsidRPr="00D60F73">
        <w:rPr>
          <w:lang w:val="el-GR"/>
        </w:rPr>
        <w:t xml:space="preserve"> στη Συνέλευση των ΜΜΕ.</w:t>
      </w:r>
    </w:p>
    <w:sectPr w:rsidR="00AE5642" w:rsidRPr="00D60F73" w:rsidSect="002C1D37">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C0D0D1" w14:textId="77777777" w:rsidR="009A6899" w:rsidRDefault="009A6899" w:rsidP="005939B8">
      <w:pPr>
        <w:spacing w:after="0" w:line="240" w:lineRule="auto"/>
      </w:pPr>
      <w:r>
        <w:separator/>
      </w:r>
    </w:p>
  </w:endnote>
  <w:endnote w:type="continuationSeparator" w:id="0">
    <w:p w14:paraId="55B18341" w14:textId="77777777" w:rsidR="009A6899" w:rsidRDefault="009A6899" w:rsidP="005939B8">
      <w:pPr>
        <w:spacing w:after="0" w:line="240" w:lineRule="auto"/>
      </w:pPr>
      <w:r>
        <w:continuationSeparator/>
      </w:r>
    </w:p>
  </w:endnote>
  <w:endnote w:type="continuationNotice" w:id="1">
    <w:p w14:paraId="5F91CCC9" w14:textId="77777777" w:rsidR="009A6899" w:rsidRDefault="009A68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Pro-BoldCond">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3408998"/>
      <w:docPartObj>
        <w:docPartGallery w:val="Page Numbers (Bottom of Page)"/>
        <w:docPartUnique/>
      </w:docPartObj>
    </w:sdtPr>
    <w:sdtEndPr>
      <w:rPr>
        <w:color w:val="7F7F7F" w:themeColor="background1" w:themeShade="7F"/>
        <w:spacing w:val="60"/>
      </w:rPr>
    </w:sdtEndPr>
    <w:sdtContent>
      <w:p w14:paraId="14B8F9ED" w14:textId="2C38BC87" w:rsidR="00F52083" w:rsidRDefault="00F5208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roofErr w:type="spellStart"/>
        <w:r>
          <w:rPr>
            <w:color w:val="7F7F7F" w:themeColor="background1" w:themeShade="7F"/>
            <w:spacing w:val="60"/>
          </w:rPr>
          <w:t>Σελίδ</w:t>
        </w:r>
        <w:proofErr w:type="spellEnd"/>
        <w:r>
          <w:rPr>
            <w:color w:val="7F7F7F" w:themeColor="background1" w:themeShade="7F"/>
            <w:spacing w:val="60"/>
          </w:rPr>
          <w:t>α</w:t>
        </w:r>
      </w:p>
    </w:sdtContent>
  </w:sdt>
  <w:p w14:paraId="43043D85" w14:textId="77777777" w:rsidR="00F52083" w:rsidRDefault="00F520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4120140"/>
      <w:docPartObj>
        <w:docPartGallery w:val="Page Numbers (Bottom of Page)"/>
        <w:docPartUnique/>
      </w:docPartObj>
    </w:sdtPr>
    <w:sdtEndPr>
      <w:rPr>
        <w:color w:val="7F7F7F" w:themeColor="background1" w:themeShade="7F"/>
        <w:spacing w:val="60"/>
      </w:rPr>
    </w:sdtEndPr>
    <w:sdtContent>
      <w:p w14:paraId="63A33244" w14:textId="79952BA3" w:rsidR="00F52083" w:rsidRDefault="00F52083">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roofErr w:type="spellStart"/>
        <w:r>
          <w:rPr>
            <w:color w:val="7F7F7F" w:themeColor="background1" w:themeShade="7F"/>
            <w:spacing w:val="60"/>
          </w:rPr>
          <w:t>Σελίδ</w:t>
        </w:r>
        <w:proofErr w:type="spellEnd"/>
        <w:r>
          <w:rPr>
            <w:color w:val="7F7F7F" w:themeColor="background1" w:themeShade="7F"/>
            <w:spacing w:val="60"/>
          </w:rPr>
          <w:t>α</w:t>
        </w:r>
      </w:p>
    </w:sdtContent>
  </w:sdt>
  <w:p w14:paraId="262CC260" w14:textId="77777777" w:rsidR="007E7BB6" w:rsidRDefault="007E7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759833" w14:textId="77777777" w:rsidR="009A6899" w:rsidRDefault="009A6899" w:rsidP="005939B8">
      <w:pPr>
        <w:spacing w:after="0" w:line="240" w:lineRule="auto"/>
      </w:pPr>
      <w:r>
        <w:separator/>
      </w:r>
    </w:p>
  </w:footnote>
  <w:footnote w:type="continuationSeparator" w:id="0">
    <w:p w14:paraId="07A03877" w14:textId="77777777" w:rsidR="009A6899" w:rsidRDefault="009A6899" w:rsidP="005939B8">
      <w:pPr>
        <w:spacing w:after="0" w:line="240" w:lineRule="auto"/>
      </w:pPr>
      <w:r>
        <w:continuationSeparator/>
      </w:r>
    </w:p>
  </w:footnote>
  <w:footnote w:type="continuationNotice" w:id="1">
    <w:p w14:paraId="097409DF" w14:textId="77777777" w:rsidR="009A6899" w:rsidRDefault="009A6899">
      <w:pPr>
        <w:spacing w:after="0" w:line="240" w:lineRule="auto"/>
      </w:pPr>
    </w:p>
  </w:footnote>
  <w:footnote w:id="2">
    <w:p w14:paraId="6AB43E91" w14:textId="07A277AF" w:rsidR="001E1D53" w:rsidRPr="00D60F73" w:rsidRDefault="001E1D53">
      <w:pPr>
        <w:pStyle w:val="FootnoteText"/>
        <w:rPr>
          <w:lang w:val="el-GR"/>
        </w:rPr>
      </w:pPr>
      <w:r>
        <w:rPr>
          <w:rStyle w:val="FootnoteReference"/>
        </w:rPr>
        <w:footnoteRef/>
      </w:r>
      <w:r w:rsidRPr="00D60F73">
        <w:rPr>
          <w:lang w:val="el-GR"/>
        </w:rPr>
        <w:t xml:space="preserve"> </w:t>
      </w:r>
      <w:r w:rsidRPr="00D60F73">
        <w:rPr>
          <w:rFonts w:ascii="Arial" w:hAnsi="Arial" w:cs="Arial"/>
          <w:color w:val="000000"/>
          <w:sz w:val="18"/>
          <w:szCs w:val="18"/>
          <w:lang w:val="el-GR"/>
        </w:rPr>
        <w:t>Αυστρία, Βέλγιο, Βουλγαρία, Κροατία, Κύπρος, Τσεχική Δημοκρατία, Δανία, Εσθονία, Φινλανδία, Γαλλία, Γερμανία, Ελλάδα, Ουγγαρία, Ιρλανδία, Ιταλία, Λετονία, Λιθουανία, Λουξεμβούργο, Μάλτα, Κάτω Χώρες, Πολωνία, Πορτογαλία, Ρουμανία, Σλοβακία, Σλοβενία, Ισπανία, Σουηδία.</w:t>
      </w:r>
    </w:p>
  </w:footnote>
  <w:footnote w:id="3">
    <w:p w14:paraId="6F39DA32" w14:textId="7E790BA1" w:rsidR="005E32E4" w:rsidRPr="00D60F73" w:rsidRDefault="005E32E4">
      <w:pPr>
        <w:pStyle w:val="FootnoteText"/>
        <w:rPr>
          <w:lang w:val="el-GR"/>
        </w:rPr>
      </w:pPr>
      <w:r>
        <w:rPr>
          <w:rStyle w:val="FootnoteReference"/>
        </w:rPr>
        <w:footnoteRef/>
      </w:r>
      <w:r w:rsidR="000E4F9C" w:rsidRPr="00D60F73">
        <w:rPr>
          <w:lang w:val="el-GR"/>
        </w:rPr>
        <w:t xml:space="preserve">  </w:t>
      </w:r>
      <w:hyperlink r:id="rId1" w:history="1">
        <w:r w:rsidR="002D15B3" w:rsidRPr="00D60F73">
          <w:rPr>
            <w:rStyle w:val="Hyperlink"/>
            <w:rFonts w:cs="Times New Roman"/>
            <w:color w:val="215E99" w:themeColor="text2" w:themeTint="BF"/>
            <w:u w:val="single"/>
            <w:lang w:val="el-GR"/>
          </w:rPr>
          <w:t>Στήριξη των ΜΜΕ - Ευρωπαϊκή Επιτροπή</w:t>
        </w:r>
      </w:hyperlink>
      <w:r w:rsidR="002D15B3" w:rsidRPr="00D60F73">
        <w:rPr>
          <w:color w:val="215E99" w:themeColor="text2" w:themeTint="BF"/>
          <w:lang w:val="el-GR"/>
        </w:rPr>
        <w:t xml:space="preserve"> </w:t>
      </w:r>
    </w:p>
  </w:footnote>
  <w:footnote w:id="4">
    <w:p w14:paraId="7A2FD703" w14:textId="77777777" w:rsidR="005939B8" w:rsidRPr="00D60F73" w:rsidRDefault="005939B8" w:rsidP="005939B8">
      <w:pPr>
        <w:pStyle w:val="FootnoteText"/>
        <w:rPr>
          <w:lang w:val="el-GR"/>
        </w:rPr>
      </w:pPr>
      <w:r>
        <w:rPr>
          <w:rStyle w:val="FootnoteReference"/>
          <w:rFonts w:eastAsiaTheme="majorEastAsia"/>
        </w:rPr>
        <w:footnoteRef/>
      </w:r>
      <w:r w:rsidRPr="00D60F73">
        <w:rPr>
          <w:lang w:val="el-GR"/>
        </w:rPr>
        <w:t xml:space="preserve"> </w:t>
      </w:r>
      <w:r w:rsidRPr="00D60F73">
        <w:rPr>
          <w:lang w:val="el-GR"/>
        </w:rPr>
        <w:t xml:space="preserve">όπως ορίζεται στον ορισμό των </w:t>
      </w:r>
      <w:hyperlink r:id="rId2">
        <w:r w:rsidRPr="00D60F73">
          <w:rPr>
            <w:rStyle w:val="Hyperlink"/>
            <w:rFonts w:eastAsiaTheme="majorEastAsia" w:cs="Times New Roman"/>
            <w:color w:val="2C7FCE" w:themeColor="text2" w:themeTint="99"/>
            <w:u w:val="single"/>
            <w:lang w:val="el-GR"/>
          </w:rPr>
          <w:t>ΜΜΕ (</w:t>
        </w:r>
        <w:proofErr w:type="spellStart"/>
        <w:r w:rsidRPr="001665EC">
          <w:rPr>
            <w:rStyle w:val="Hyperlink"/>
            <w:rFonts w:eastAsiaTheme="majorEastAsia" w:cs="Times New Roman"/>
            <w:color w:val="2C7FCE" w:themeColor="text2" w:themeTint="99"/>
            <w:u w:val="single"/>
          </w:rPr>
          <w:t>europa</w:t>
        </w:r>
        <w:proofErr w:type="spellEnd"/>
        <w:r w:rsidRPr="00D60F73">
          <w:rPr>
            <w:rStyle w:val="Hyperlink"/>
            <w:rFonts w:eastAsiaTheme="majorEastAsia" w:cs="Times New Roman"/>
            <w:color w:val="2C7FCE" w:themeColor="text2" w:themeTint="99"/>
            <w:u w:val="single"/>
            <w:lang w:val="el-GR"/>
          </w:rPr>
          <w:t>.</w:t>
        </w:r>
        <w:proofErr w:type="spellStart"/>
        <w:r w:rsidRPr="001665EC">
          <w:rPr>
            <w:rStyle w:val="Hyperlink"/>
            <w:rFonts w:eastAsiaTheme="majorEastAsia" w:cs="Times New Roman"/>
            <w:color w:val="2C7FCE" w:themeColor="text2" w:themeTint="99"/>
            <w:u w:val="single"/>
          </w:rPr>
          <w:t>eu</w:t>
        </w:r>
        <w:proofErr w:type="spellEnd"/>
        <w:r w:rsidRPr="00D60F73">
          <w:rPr>
            <w:rStyle w:val="Hyperlink"/>
            <w:rFonts w:eastAsiaTheme="majorEastAsia" w:cs="Times New Roman"/>
            <w:lang w:val="el-GR"/>
          </w:rPr>
          <w:t>)</w:t>
        </w:r>
      </w:hyperlink>
      <w:r w:rsidRPr="00D60F73">
        <w:rPr>
          <w:u w:val="single"/>
          <w:lang w:val="el-GR"/>
        </w:rPr>
        <w:t xml:space="preserve"> </w:t>
      </w:r>
    </w:p>
  </w:footnote>
  <w:footnote w:id="5">
    <w:p w14:paraId="5A907D8E" w14:textId="77777777" w:rsidR="00C403B7" w:rsidRPr="00D60F73" w:rsidRDefault="00C403B7" w:rsidP="00C403B7">
      <w:pPr>
        <w:pStyle w:val="FootnoteText"/>
        <w:rPr>
          <w:lang w:val="el-GR"/>
        </w:rPr>
      </w:pPr>
      <w:r w:rsidRPr="006C1A7B">
        <w:rPr>
          <w:rStyle w:val="FootnoteReference"/>
          <w:rFonts w:eastAsiaTheme="majorEastAsia"/>
          <w:sz w:val="16"/>
          <w:szCs w:val="16"/>
        </w:rPr>
        <w:footnoteRef/>
      </w:r>
      <w:r w:rsidRPr="00D60F73">
        <w:rPr>
          <w:sz w:val="16"/>
          <w:szCs w:val="16"/>
          <w:lang w:val="el-GR"/>
        </w:rPr>
        <w:t xml:space="preserve"> </w:t>
      </w:r>
      <w:hyperlink r:id="rId3" w:history="1">
        <w:r w:rsidRPr="00D60F73">
          <w:rPr>
            <w:rStyle w:val="Hyperlink"/>
            <w:rFonts w:eastAsiaTheme="majorEastAsia" w:cs="Times New Roman"/>
            <w:color w:val="2C7FCE" w:themeColor="text2" w:themeTint="99"/>
            <w:lang w:val="el-GR"/>
          </w:rPr>
          <w:t>Στήριξη των ΜΜΕ - Ευρωπαϊκή Επιτροπή (</w:t>
        </w:r>
        <w:proofErr w:type="spellStart"/>
        <w:r w:rsidRPr="006D473A">
          <w:rPr>
            <w:rStyle w:val="Hyperlink"/>
            <w:rFonts w:eastAsiaTheme="majorEastAsia" w:cs="Times New Roman"/>
            <w:color w:val="2C7FCE" w:themeColor="text2" w:themeTint="99"/>
          </w:rPr>
          <w:t>europa</w:t>
        </w:r>
        <w:proofErr w:type="spellEnd"/>
        <w:r w:rsidRPr="00D60F73">
          <w:rPr>
            <w:rStyle w:val="Hyperlink"/>
            <w:rFonts w:eastAsiaTheme="majorEastAsia" w:cs="Times New Roman"/>
            <w:color w:val="2C7FCE" w:themeColor="text2" w:themeTint="99"/>
            <w:lang w:val="el-GR"/>
          </w:rPr>
          <w:t>.</w:t>
        </w:r>
        <w:proofErr w:type="spellStart"/>
        <w:r w:rsidRPr="006D473A">
          <w:rPr>
            <w:rStyle w:val="Hyperlink"/>
            <w:rFonts w:eastAsiaTheme="majorEastAsia" w:cs="Times New Roman"/>
            <w:color w:val="2C7FCE" w:themeColor="text2" w:themeTint="99"/>
          </w:rPr>
          <w:t>eu</w:t>
        </w:r>
        <w:proofErr w:type="spellEnd"/>
        <w:r w:rsidRPr="00D60F73">
          <w:rPr>
            <w:rStyle w:val="Hyperlink"/>
            <w:rFonts w:eastAsiaTheme="majorEastAsia" w:cs="Times New Roman"/>
            <w:color w:val="2C7FCE" w:themeColor="text2" w:themeTint="99"/>
            <w:lang w:val="el-GR"/>
          </w:rPr>
          <w:t>)</w:t>
        </w:r>
      </w:hyperlink>
    </w:p>
  </w:footnote>
  <w:footnote w:id="6">
    <w:p w14:paraId="742D9104" w14:textId="77777777" w:rsidR="00C403B7" w:rsidRPr="00D60F73" w:rsidRDefault="00C403B7" w:rsidP="00C403B7">
      <w:pPr>
        <w:pStyle w:val="FootnoteText"/>
        <w:rPr>
          <w:color w:val="2C7FCE" w:themeColor="text2" w:themeTint="99"/>
          <w:u w:val="single"/>
          <w:lang w:val="el-GR"/>
        </w:rPr>
      </w:pPr>
      <w:r w:rsidRPr="006C1A7B">
        <w:rPr>
          <w:rStyle w:val="FootnoteReference"/>
          <w:rFonts w:eastAsiaTheme="majorEastAsia"/>
          <w:sz w:val="16"/>
          <w:szCs w:val="16"/>
        </w:rPr>
        <w:footnoteRef/>
      </w:r>
      <w:r w:rsidRPr="00D60F73">
        <w:rPr>
          <w:sz w:val="16"/>
          <w:szCs w:val="16"/>
          <w:lang w:val="el-GR"/>
        </w:rPr>
        <w:t xml:space="preserve"> </w:t>
      </w:r>
      <w:hyperlink r:id="rId4">
        <w:r w:rsidRPr="00D60F73">
          <w:rPr>
            <w:rStyle w:val="Hyperlink"/>
            <w:rFonts w:eastAsiaTheme="majorEastAsia" w:cs="Times New Roman"/>
            <w:color w:val="2C7FCE" w:themeColor="text2" w:themeTint="99"/>
            <w:u w:val="single"/>
            <w:lang w:val="el-GR"/>
          </w:rPr>
          <w:t>Ορισμός των ΜΜΕ (</w:t>
        </w:r>
        <w:proofErr w:type="spellStart"/>
        <w:r w:rsidRPr="006D473A">
          <w:rPr>
            <w:rStyle w:val="Hyperlink"/>
            <w:rFonts w:eastAsiaTheme="majorEastAsia" w:cs="Times New Roman"/>
            <w:color w:val="2C7FCE" w:themeColor="text2" w:themeTint="99"/>
            <w:u w:val="single"/>
          </w:rPr>
          <w:t>europa</w:t>
        </w:r>
        <w:proofErr w:type="spellEnd"/>
        <w:r w:rsidRPr="00D60F73">
          <w:rPr>
            <w:rStyle w:val="Hyperlink"/>
            <w:rFonts w:eastAsiaTheme="majorEastAsia" w:cs="Times New Roman"/>
            <w:color w:val="2C7FCE" w:themeColor="text2" w:themeTint="99"/>
            <w:u w:val="single"/>
            <w:lang w:val="el-GR"/>
          </w:rPr>
          <w:t>.</w:t>
        </w:r>
        <w:proofErr w:type="spellStart"/>
        <w:r w:rsidRPr="006D473A">
          <w:rPr>
            <w:rStyle w:val="Hyperlink"/>
            <w:rFonts w:eastAsiaTheme="majorEastAsia" w:cs="Times New Roman"/>
            <w:color w:val="2C7FCE" w:themeColor="text2" w:themeTint="99"/>
            <w:u w:val="single"/>
          </w:rPr>
          <w:t>eu</w:t>
        </w:r>
        <w:proofErr w:type="spellEnd"/>
        <w:r w:rsidRPr="00D60F73">
          <w:rPr>
            <w:rStyle w:val="Hyperlink"/>
            <w:rFonts w:eastAsiaTheme="majorEastAsia" w:cs="Times New Roman"/>
            <w:color w:val="2C7FCE" w:themeColor="text2" w:themeTint="99"/>
            <w:u w:val="single"/>
            <w:lang w:val="el-GR"/>
          </w:rPr>
          <w:t>)</w:t>
        </w:r>
      </w:hyperlink>
    </w:p>
  </w:footnote>
  <w:footnote w:id="7">
    <w:p w14:paraId="13213DE4" w14:textId="77777777" w:rsidR="00C403B7" w:rsidRPr="00D60F73" w:rsidRDefault="00C403B7" w:rsidP="00C403B7">
      <w:pPr>
        <w:pStyle w:val="FootnoteText"/>
        <w:rPr>
          <w:lang w:val="el-GR"/>
        </w:rPr>
      </w:pPr>
      <w:r w:rsidRPr="004D0B7B">
        <w:rPr>
          <w:rFonts w:eastAsiaTheme="majorEastAsia"/>
        </w:rPr>
        <w:footnoteRef/>
      </w:r>
      <w:r w:rsidRPr="00D60F73">
        <w:rPr>
          <w:lang w:val="el-GR"/>
        </w:rPr>
        <w:t xml:space="preserve"> </w:t>
      </w:r>
      <w:r w:rsidRPr="00D60F73">
        <w:rPr>
          <w:rFonts w:ascii="Arial" w:hAnsi="Arial" w:cs="Arial"/>
          <w:color w:val="215E99" w:themeColor="text2" w:themeTint="BF"/>
          <w:sz w:val="16"/>
          <w:szCs w:val="16"/>
          <w:lang w:val="el-GR"/>
        </w:rPr>
        <w:t xml:space="preserve">Πράσινη Βίβλος για τις συμπράξεις δημόσιου και ιδιωτικού τομέα και το κοινοτικό δίκαιο των δημοσίων συμβάσεων και των συμβάσεων παραχώρησης, </w:t>
      </w:r>
      <w:r w:rsidRPr="00A70F99">
        <w:rPr>
          <w:rFonts w:ascii="Arial" w:hAnsi="Arial" w:cs="Arial"/>
          <w:color w:val="215E99" w:themeColor="text2" w:themeTint="BF"/>
          <w:sz w:val="16"/>
          <w:szCs w:val="16"/>
        </w:rPr>
        <w:t>COM</w:t>
      </w:r>
      <w:r w:rsidRPr="00D60F73">
        <w:rPr>
          <w:rFonts w:ascii="Arial" w:hAnsi="Arial" w:cs="Arial"/>
          <w:color w:val="215E99" w:themeColor="text2" w:themeTint="BF"/>
          <w:sz w:val="16"/>
          <w:szCs w:val="16"/>
          <w:lang w:val="el-GR"/>
        </w:rPr>
        <w:t>(2004) 327 τελικό, Βρυξέλλες, 30.04.2004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037AB" w14:textId="7AB50480" w:rsidR="007E7BB6" w:rsidRDefault="007E7BB6" w:rsidP="007E7BB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CEB41" w14:textId="75C0959A" w:rsidR="007E7BB6" w:rsidRDefault="007E7BB6" w:rsidP="007E7BB6">
    <w:pPr>
      <w:pStyle w:val="Header"/>
      <w:jc w:val="center"/>
    </w:pPr>
    <w:r>
      <w:rPr>
        <w:noProof/>
      </w:rPr>
      <w:drawing>
        <wp:inline distT="0" distB="0" distL="0" distR="0" wp14:anchorId="1724CDD8" wp14:editId="53516C9D">
          <wp:extent cx="2517775" cy="2517775"/>
          <wp:effectExtent l="0" t="0" r="0" b="0"/>
          <wp:docPr id="282882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775" cy="25177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6EAF"/>
    <w:multiLevelType w:val="multilevel"/>
    <w:tmpl w:val="213098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D0102"/>
    <w:multiLevelType w:val="hybridMultilevel"/>
    <w:tmpl w:val="5BC2A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F60C8"/>
    <w:multiLevelType w:val="multilevel"/>
    <w:tmpl w:val="5C66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AA2504"/>
    <w:multiLevelType w:val="multilevel"/>
    <w:tmpl w:val="83B06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D64F3"/>
    <w:multiLevelType w:val="multilevel"/>
    <w:tmpl w:val="39F037B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34C4105"/>
    <w:multiLevelType w:val="hybridMultilevel"/>
    <w:tmpl w:val="84808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50279"/>
    <w:multiLevelType w:val="hybridMultilevel"/>
    <w:tmpl w:val="22CE7EB2"/>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FA057A7"/>
    <w:multiLevelType w:val="hybridMultilevel"/>
    <w:tmpl w:val="BD004FF0"/>
    <w:lvl w:ilvl="0" w:tplc="B0FEA2A4">
      <w:numFmt w:val="bullet"/>
      <w:lvlText w:val="●"/>
      <w:lvlJc w:val="left"/>
      <w:pPr>
        <w:tabs>
          <w:tab w:val="num" w:pos="1080"/>
        </w:tabs>
        <w:ind w:left="1080" w:hanging="360"/>
      </w:pPr>
      <w:rPr>
        <w:rFonts w:ascii="Arial" w:hAnsi="Arial" w:hint="default"/>
        <w:b w:val="0"/>
        <w:i w:val="0"/>
        <w:sz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FC06E94"/>
    <w:multiLevelType w:val="hybridMultilevel"/>
    <w:tmpl w:val="1A26A560"/>
    <w:lvl w:ilvl="0" w:tplc="913074BE">
      <w:start w:val="1"/>
      <w:numFmt w:val="decimal"/>
      <w:lvlText w:val="%1."/>
      <w:lvlJc w:val="left"/>
      <w:pPr>
        <w:tabs>
          <w:tab w:val="num" w:pos="644"/>
        </w:tabs>
        <w:ind w:left="644" w:hanging="360"/>
      </w:pPr>
      <w:rPr>
        <w:rFonts w:ascii="MyriadPro-BoldCond" w:hAnsi="MyriadPro-BoldCond" w:cs="MyriadPro-BoldCond" w:hint="default"/>
        <w:b/>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99F271A"/>
    <w:multiLevelType w:val="hybridMultilevel"/>
    <w:tmpl w:val="D1AA0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D65EF4"/>
    <w:multiLevelType w:val="multilevel"/>
    <w:tmpl w:val="1FD8F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9D07DC"/>
    <w:multiLevelType w:val="hybridMultilevel"/>
    <w:tmpl w:val="C3BE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166561"/>
    <w:multiLevelType w:val="multilevel"/>
    <w:tmpl w:val="13ECA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B6016E"/>
    <w:multiLevelType w:val="multilevel"/>
    <w:tmpl w:val="0A56C85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7DD65DAD"/>
    <w:multiLevelType w:val="hybridMultilevel"/>
    <w:tmpl w:val="4E04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95703">
    <w:abstractNumId w:val="12"/>
  </w:num>
  <w:num w:numId="2" w16cid:durableId="1475874066">
    <w:abstractNumId w:val="0"/>
  </w:num>
  <w:num w:numId="3" w16cid:durableId="992830162">
    <w:abstractNumId w:val="3"/>
  </w:num>
  <w:num w:numId="4" w16cid:durableId="760377561">
    <w:abstractNumId w:val="10"/>
  </w:num>
  <w:num w:numId="5" w16cid:durableId="1132017804">
    <w:abstractNumId w:val="2"/>
  </w:num>
  <w:num w:numId="6" w16cid:durableId="1581403232">
    <w:abstractNumId w:val="5"/>
  </w:num>
  <w:num w:numId="7" w16cid:durableId="455294779">
    <w:abstractNumId w:val="13"/>
  </w:num>
  <w:num w:numId="8" w16cid:durableId="1403478901">
    <w:abstractNumId w:val="8"/>
  </w:num>
  <w:num w:numId="9" w16cid:durableId="5525171">
    <w:abstractNumId w:val="6"/>
  </w:num>
  <w:num w:numId="10" w16cid:durableId="1848863481">
    <w:abstractNumId w:val="7"/>
  </w:num>
  <w:num w:numId="11" w16cid:durableId="1626889063">
    <w:abstractNumId w:val="11"/>
  </w:num>
  <w:num w:numId="12" w16cid:durableId="1791313033">
    <w:abstractNumId w:val="1"/>
  </w:num>
  <w:num w:numId="13" w16cid:durableId="1612977289">
    <w:abstractNumId w:val="14"/>
  </w:num>
  <w:num w:numId="14" w16cid:durableId="1595476216">
    <w:abstractNumId w:val="9"/>
  </w:num>
  <w:num w:numId="15" w16cid:durableId="11733023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F62"/>
    <w:rsid w:val="0002384E"/>
    <w:rsid w:val="00070E71"/>
    <w:rsid w:val="00077AA7"/>
    <w:rsid w:val="000830E3"/>
    <w:rsid w:val="000E4F9C"/>
    <w:rsid w:val="000F65D5"/>
    <w:rsid w:val="00130457"/>
    <w:rsid w:val="00133367"/>
    <w:rsid w:val="00175F62"/>
    <w:rsid w:val="00187E34"/>
    <w:rsid w:val="0019305B"/>
    <w:rsid w:val="001E1D53"/>
    <w:rsid w:val="00216BC3"/>
    <w:rsid w:val="00242FF8"/>
    <w:rsid w:val="00261382"/>
    <w:rsid w:val="00263278"/>
    <w:rsid w:val="002B7718"/>
    <w:rsid w:val="002C1D37"/>
    <w:rsid w:val="002C548E"/>
    <w:rsid w:val="002C77EE"/>
    <w:rsid w:val="002D15B3"/>
    <w:rsid w:val="0030175B"/>
    <w:rsid w:val="003173A0"/>
    <w:rsid w:val="003350E1"/>
    <w:rsid w:val="00354203"/>
    <w:rsid w:val="003C4353"/>
    <w:rsid w:val="003D5004"/>
    <w:rsid w:val="003E5A61"/>
    <w:rsid w:val="003E5D6B"/>
    <w:rsid w:val="003E6E05"/>
    <w:rsid w:val="003F57D8"/>
    <w:rsid w:val="004319B3"/>
    <w:rsid w:val="004347A0"/>
    <w:rsid w:val="00434AF3"/>
    <w:rsid w:val="004634DA"/>
    <w:rsid w:val="00513926"/>
    <w:rsid w:val="00514C70"/>
    <w:rsid w:val="005243AB"/>
    <w:rsid w:val="00532BC9"/>
    <w:rsid w:val="0053302A"/>
    <w:rsid w:val="005424DB"/>
    <w:rsid w:val="0056503E"/>
    <w:rsid w:val="00585041"/>
    <w:rsid w:val="005939B8"/>
    <w:rsid w:val="005E32E4"/>
    <w:rsid w:val="00606192"/>
    <w:rsid w:val="00626EAA"/>
    <w:rsid w:val="0064088C"/>
    <w:rsid w:val="0064325A"/>
    <w:rsid w:val="00697DFE"/>
    <w:rsid w:val="006A7EE8"/>
    <w:rsid w:val="006C743F"/>
    <w:rsid w:val="00706B82"/>
    <w:rsid w:val="007241B5"/>
    <w:rsid w:val="007247FD"/>
    <w:rsid w:val="007575F4"/>
    <w:rsid w:val="007B18F0"/>
    <w:rsid w:val="007D2A08"/>
    <w:rsid w:val="007E7BB6"/>
    <w:rsid w:val="007F2681"/>
    <w:rsid w:val="00824479"/>
    <w:rsid w:val="00857E59"/>
    <w:rsid w:val="00871C59"/>
    <w:rsid w:val="008905FB"/>
    <w:rsid w:val="008A37B9"/>
    <w:rsid w:val="008D6793"/>
    <w:rsid w:val="008E2B0B"/>
    <w:rsid w:val="008E30FE"/>
    <w:rsid w:val="0090522E"/>
    <w:rsid w:val="00913EF0"/>
    <w:rsid w:val="00930750"/>
    <w:rsid w:val="00983575"/>
    <w:rsid w:val="009959E6"/>
    <w:rsid w:val="009A6899"/>
    <w:rsid w:val="009B6EB6"/>
    <w:rsid w:val="009F1CE6"/>
    <w:rsid w:val="00A03772"/>
    <w:rsid w:val="00A0661F"/>
    <w:rsid w:val="00A35BAA"/>
    <w:rsid w:val="00A40559"/>
    <w:rsid w:val="00A65152"/>
    <w:rsid w:val="00A70F99"/>
    <w:rsid w:val="00A73359"/>
    <w:rsid w:val="00A866D5"/>
    <w:rsid w:val="00AE5642"/>
    <w:rsid w:val="00B3575C"/>
    <w:rsid w:val="00B76014"/>
    <w:rsid w:val="00B821A0"/>
    <w:rsid w:val="00B8553C"/>
    <w:rsid w:val="00BA4DB4"/>
    <w:rsid w:val="00BC53B6"/>
    <w:rsid w:val="00BF6602"/>
    <w:rsid w:val="00C3296A"/>
    <w:rsid w:val="00C403B7"/>
    <w:rsid w:val="00C533D8"/>
    <w:rsid w:val="00C575CD"/>
    <w:rsid w:val="00C7567A"/>
    <w:rsid w:val="00C776DA"/>
    <w:rsid w:val="00C8461A"/>
    <w:rsid w:val="00CA3D10"/>
    <w:rsid w:val="00CB42FD"/>
    <w:rsid w:val="00CC0160"/>
    <w:rsid w:val="00D016A3"/>
    <w:rsid w:val="00D121DD"/>
    <w:rsid w:val="00D137DB"/>
    <w:rsid w:val="00D15869"/>
    <w:rsid w:val="00D32457"/>
    <w:rsid w:val="00D4414B"/>
    <w:rsid w:val="00D60F73"/>
    <w:rsid w:val="00D80979"/>
    <w:rsid w:val="00D90011"/>
    <w:rsid w:val="00DA71FD"/>
    <w:rsid w:val="00DB59B5"/>
    <w:rsid w:val="00DC1899"/>
    <w:rsid w:val="00DC77EC"/>
    <w:rsid w:val="00E055B2"/>
    <w:rsid w:val="00E105DB"/>
    <w:rsid w:val="00E25198"/>
    <w:rsid w:val="00E33366"/>
    <w:rsid w:val="00E4498A"/>
    <w:rsid w:val="00E45DCF"/>
    <w:rsid w:val="00E467E2"/>
    <w:rsid w:val="00E6727E"/>
    <w:rsid w:val="00E73881"/>
    <w:rsid w:val="00E9605F"/>
    <w:rsid w:val="00E96DC5"/>
    <w:rsid w:val="00EA155F"/>
    <w:rsid w:val="00F00609"/>
    <w:rsid w:val="00F07713"/>
    <w:rsid w:val="00F1541E"/>
    <w:rsid w:val="00F21DAB"/>
    <w:rsid w:val="00F254A7"/>
    <w:rsid w:val="00F41A00"/>
    <w:rsid w:val="00F52083"/>
    <w:rsid w:val="00F5714F"/>
    <w:rsid w:val="00F71AF4"/>
    <w:rsid w:val="00F81F87"/>
    <w:rsid w:val="00F86476"/>
    <w:rsid w:val="00FA08AB"/>
    <w:rsid w:val="00FC5E38"/>
    <w:rsid w:val="00FE2EAC"/>
    <w:rsid w:val="06E1EDB9"/>
    <w:rsid w:val="1A312A02"/>
    <w:rsid w:val="57305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48CCE"/>
  <w15:chartTrackingRefBased/>
  <w15:docId w15:val="{EEC987FE-3F35-4DA9-959B-FF58C08F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5F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175F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75F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5F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5F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5F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5F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5F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5F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5F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5F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75F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5F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5F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5F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5F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5F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5F62"/>
    <w:rPr>
      <w:rFonts w:eastAsiaTheme="majorEastAsia" w:cstheme="majorBidi"/>
      <w:color w:val="272727" w:themeColor="text1" w:themeTint="D8"/>
    </w:rPr>
  </w:style>
  <w:style w:type="paragraph" w:styleId="Title">
    <w:name w:val="Title"/>
    <w:basedOn w:val="Normal"/>
    <w:next w:val="Normal"/>
    <w:link w:val="TitleChar"/>
    <w:uiPriority w:val="10"/>
    <w:qFormat/>
    <w:rsid w:val="00175F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5F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5F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5F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5F62"/>
    <w:pPr>
      <w:spacing w:before="160"/>
      <w:jc w:val="center"/>
    </w:pPr>
    <w:rPr>
      <w:i/>
      <w:iCs/>
      <w:color w:val="404040" w:themeColor="text1" w:themeTint="BF"/>
    </w:rPr>
  </w:style>
  <w:style w:type="character" w:customStyle="1" w:styleId="QuoteChar">
    <w:name w:val="Quote Char"/>
    <w:basedOn w:val="DefaultParagraphFont"/>
    <w:link w:val="Quote"/>
    <w:uiPriority w:val="29"/>
    <w:rsid w:val="00175F62"/>
    <w:rPr>
      <w:i/>
      <w:iCs/>
      <w:color w:val="404040" w:themeColor="text1" w:themeTint="BF"/>
    </w:rPr>
  </w:style>
  <w:style w:type="paragraph" w:styleId="ListParagraph">
    <w:name w:val="List Paragraph"/>
    <w:basedOn w:val="Normal"/>
    <w:uiPriority w:val="34"/>
    <w:qFormat/>
    <w:rsid w:val="00175F62"/>
    <w:pPr>
      <w:ind w:left="720"/>
      <w:contextualSpacing/>
    </w:pPr>
  </w:style>
  <w:style w:type="character" w:styleId="IntenseEmphasis">
    <w:name w:val="Intense Emphasis"/>
    <w:basedOn w:val="DefaultParagraphFont"/>
    <w:uiPriority w:val="21"/>
    <w:qFormat/>
    <w:rsid w:val="00175F62"/>
    <w:rPr>
      <w:i/>
      <w:iCs/>
      <w:color w:val="0F4761" w:themeColor="accent1" w:themeShade="BF"/>
    </w:rPr>
  </w:style>
  <w:style w:type="paragraph" w:styleId="IntenseQuote">
    <w:name w:val="Intense Quote"/>
    <w:basedOn w:val="Normal"/>
    <w:next w:val="Normal"/>
    <w:link w:val="IntenseQuoteChar"/>
    <w:uiPriority w:val="30"/>
    <w:qFormat/>
    <w:rsid w:val="00175F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5F62"/>
    <w:rPr>
      <w:i/>
      <w:iCs/>
      <w:color w:val="0F4761" w:themeColor="accent1" w:themeShade="BF"/>
    </w:rPr>
  </w:style>
  <w:style w:type="character" w:styleId="IntenseReference">
    <w:name w:val="Intense Reference"/>
    <w:basedOn w:val="DefaultParagraphFont"/>
    <w:uiPriority w:val="32"/>
    <w:qFormat/>
    <w:rsid w:val="00175F62"/>
    <w:rPr>
      <w:b/>
      <w:bCs/>
      <w:smallCaps/>
      <w:color w:val="0F4761" w:themeColor="accent1" w:themeShade="BF"/>
      <w:spacing w:val="5"/>
    </w:rPr>
  </w:style>
  <w:style w:type="character" w:styleId="Hyperlink">
    <w:name w:val="Hyperlink"/>
    <w:uiPriority w:val="99"/>
    <w:rsid w:val="005939B8"/>
    <w:rPr>
      <w:rFonts w:cs="Arial"/>
      <w:color w:val="000000"/>
    </w:rPr>
  </w:style>
  <w:style w:type="character" w:styleId="FootnoteReference">
    <w:name w:val="footnote reference"/>
    <w:semiHidden/>
    <w:rsid w:val="005939B8"/>
    <w:rPr>
      <w:rFonts w:cs="Arial"/>
      <w:color w:val="000000"/>
    </w:rPr>
  </w:style>
  <w:style w:type="paragraph" w:styleId="FootnoteText">
    <w:name w:val="footnote text"/>
    <w:basedOn w:val="Normal"/>
    <w:link w:val="FootnoteTextChar"/>
    <w:semiHidden/>
    <w:rsid w:val="005939B8"/>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semiHidden/>
    <w:rsid w:val="005939B8"/>
    <w:rPr>
      <w:rFonts w:ascii="Times New Roman" w:eastAsia="Times New Roman" w:hAnsi="Times New Roman" w:cs="Times New Roman"/>
      <w:kern w:val="0"/>
      <w:sz w:val="20"/>
      <w:szCs w:val="20"/>
      <w:lang w:val="en-US"/>
      <w14:ligatures w14:val="none"/>
    </w:rPr>
  </w:style>
  <w:style w:type="paragraph" w:styleId="NoSpacing">
    <w:name w:val="No Spacing"/>
    <w:uiPriority w:val="1"/>
    <w:qFormat/>
    <w:rsid w:val="00D32457"/>
    <w:pPr>
      <w:spacing w:after="0" w:line="240" w:lineRule="auto"/>
    </w:pPr>
  </w:style>
  <w:style w:type="paragraph" w:styleId="Header">
    <w:name w:val="header"/>
    <w:basedOn w:val="Normal"/>
    <w:link w:val="HeaderChar"/>
    <w:uiPriority w:val="99"/>
    <w:unhideWhenUsed/>
    <w:rsid w:val="002C5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548E"/>
  </w:style>
  <w:style w:type="paragraph" w:styleId="Footer">
    <w:name w:val="footer"/>
    <w:basedOn w:val="Normal"/>
    <w:link w:val="FooterChar"/>
    <w:uiPriority w:val="99"/>
    <w:unhideWhenUsed/>
    <w:rsid w:val="002C5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548E"/>
  </w:style>
  <w:style w:type="character" w:styleId="UnresolvedMention">
    <w:name w:val="Unresolved Mention"/>
    <w:basedOn w:val="DefaultParagraphFont"/>
    <w:uiPriority w:val="99"/>
    <w:semiHidden/>
    <w:unhideWhenUsed/>
    <w:rsid w:val="00C403B7"/>
    <w:rPr>
      <w:color w:val="605E5C"/>
      <w:shd w:val="clear" w:color="auto" w:fill="E1DFDD"/>
    </w:rPr>
  </w:style>
  <w:style w:type="paragraph" w:styleId="EndnoteText">
    <w:name w:val="endnote text"/>
    <w:basedOn w:val="Normal"/>
    <w:link w:val="EndnoteTextChar"/>
    <w:uiPriority w:val="99"/>
    <w:semiHidden/>
    <w:unhideWhenUsed/>
    <w:rsid w:val="00F1541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1541E"/>
    <w:rPr>
      <w:sz w:val="20"/>
      <w:szCs w:val="20"/>
    </w:rPr>
  </w:style>
  <w:style w:type="character" w:styleId="EndnoteReference">
    <w:name w:val="endnote reference"/>
    <w:basedOn w:val="DefaultParagraphFont"/>
    <w:uiPriority w:val="99"/>
    <w:semiHidden/>
    <w:unhideWhenUsed/>
    <w:rsid w:val="00F1541E"/>
    <w:rPr>
      <w:vertAlign w:val="superscript"/>
    </w:rPr>
  </w:style>
  <w:style w:type="paragraph" w:styleId="TOCHeading">
    <w:name w:val="TOC Heading"/>
    <w:basedOn w:val="Heading1"/>
    <w:next w:val="Normal"/>
    <w:uiPriority w:val="39"/>
    <w:unhideWhenUsed/>
    <w:qFormat/>
    <w:rsid w:val="003E5D6B"/>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3E5D6B"/>
    <w:pPr>
      <w:spacing w:after="100"/>
    </w:pPr>
  </w:style>
  <w:style w:type="paragraph" w:styleId="TOC2">
    <w:name w:val="toc 2"/>
    <w:basedOn w:val="Normal"/>
    <w:next w:val="Normal"/>
    <w:autoRedefine/>
    <w:uiPriority w:val="39"/>
    <w:unhideWhenUsed/>
    <w:rsid w:val="003E5D6B"/>
    <w:pPr>
      <w:spacing w:after="100"/>
      <w:ind w:left="220"/>
    </w:pPr>
  </w:style>
  <w:style w:type="paragraph" w:styleId="TOC3">
    <w:name w:val="toc 3"/>
    <w:basedOn w:val="Normal"/>
    <w:next w:val="Normal"/>
    <w:autoRedefine/>
    <w:uiPriority w:val="39"/>
    <w:unhideWhenUsed/>
    <w:rsid w:val="003E5D6B"/>
    <w:pPr>
      <w:spacing w:after="100"/>
      <w:ind w:left="440"/>
    </w:pPr>
  </w:style>
  <w:style w:type="paragraph" w:styleId="Revision">
    <w:name w:val="Revision"/>
    <w:hidden/>
    <w:uiPriority w:val="99"/>
    <w:semiHidden/>
    <w:rsid w:val="00DB59B5"/>
    <w:pPr>
      <w:spacing w:after="0" w:line="240" w:lineRule="auto"/>
    </w:pPr>
  </w:style>
  <w:style w:type="character" w:styleId="CommentReference">
    <w:name w:val="annotation reference"/>
    <w:basedOn w:val="DefaultParagraphFont"/>
    <w:uiPriority w:val="99"/>
    <w:semiHidden/>
    <w:unhideWhenUsed/>
    <w:rsid w:val="00DB59B5"/>
    <w:rPr>
      <w:sz w:val="16"/>
      <w:szCs w:val="16"/>
    </w:rPr>
  </w:style>
  <w:style w:type="paragraph" w:styleId="CommentText">
    <w:name w:val="annotation text"/>
    <w:basedOn w:val="Normal"/>
    <w:link w:val="CommentTextChar"/>
    <w:uiPriority w:val="99"/>
    <w:unhideWhenUsed/>
    <w:rsid w:val="00DB59B5"/>
    <w:pPr>
      <w:spacing w:line="240" w:lineRule="auto"/>
    </w:pPr>
    <w:rPr>
      <w:sz w:val="20"/>
      <w:szCs w:val="20"/>
    </w:rPr>
  </w:style>
  <w:style w:type="character" w:customStyle="1" w:styleId="CommentTextChar">
    <w:name w:val="Comment Text Char"/>
    <w:basedOn w:val="DefaultParagraphFont"/>
    <w:link w:val="CommentText"/>
    <w:uiPriority w:val="99"/>
    <w:rsid w:val="00DB59B5"/>
    <w:rPr>
      <w:sz w:val="20"/>
      <w:szCs w:val="20"/>
    </w:rPr>
  </w:style>
  <w:style w:type="paragraph" w:styleId="CommentSubject">
    <w:name w:val="annotation subject"/>
    <w:basedOn w:val="CommentText"/>
    <w:next w:val="CommentText"/>
    <w:link w:val="CommentSubjectChar"/>
    <w:uiPriority w:val="99"/>
    <w:semiHidden/>
    <w:unhideWhenUsed/>
    <w:rsid w:val="00DB59B5"/>
    <w:rPr>
      <w:b/>
      <w:bCs/>
    </w:rPr>
  </w:style>
  <w:style w:type="character" w:customStyle="1" w:styleId="CommentSubjectChar">
    <w:name w:val="Comment Subject Char"/>
    <w:basedOn w:val="CommentTextChar"/>
    <w:link w:val="CommentSubject"/>
    <w:uiPriority w:val="99"/>
    <w:semiHidden/>
    <w:rsid w:val="00DB59B5"/>
    <w:rPr>
      <w:b/>
      <w:bCs/>
      <w:sz w:val="20"/>
      <w:szCs w:val="20"/>
    </w:rPr>
  </w:style>
  <w:style w:type="character" w:styleId="PlaceholderText">
    <w:name w:val="Placeholder Text"/>
    <w:basedOn w:val="DefaultParagraphFont"/>
    <w:uiPriority w:val="99"/>
    <w:semiHidden/>
    <w:rsid w:val="008E2B0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447813">
      <w:bodyDiv w:val="1"/>
      <w:marLeft w:val="0"/>
      <w:marRight w:val="0"/>
      <w:marTop w:val="0"/>
      <w:marBottom w:val="0"/>
      <w:divBdr>
        <w:top w:val="none" w:sz="0" w:space="0" w:color="auto"/>
        <w:left w:val="none" w:sz="0" w:space="0" w:color="auto"/>
        <w:bottom w:val="none" w:sz="0" w:space="0" w:color="auto"/>
        <w:right w:val="none" w:sz="0" w:space="0" w:color="auto"/>
      </w:divBdr>
    </w:div>
    <w:div w:id="1261109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turium.ec.europa.eu/en/promoting-enterprise/european-enterprise-promotion-a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turium.ec.europa.eu/en/promoting-enterprise/european-enterprise-promotion-aw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05.safelinks.protection.outlook.com/?url=https%3A%2F%2Feismea.ec.europa.eu%2Fprogrammes%2Fsingle-market-programme%2Fsupport-smes_en&amp;data=05%7C02%7C%7C59a4957ac4f74e60250908dc2cad8334%7Ca1db6ace56844d098ea25b498ffbdf22%7C0%7C0%7C638434370960349854%7CUnknown%7CTWFpbGZsb3d8eyJWIjoiMC4wLjAwMDAiLCJQIjoiV2luMzIiLCJBTiI6Ik1haWwiLCJXVCI6Mn0%3D%7C0%7C%7C%7C&amp;sdata=zln3UbEWm3Ifsu8KxEIGj8060nZt0eCWwgBEdbvg%2Bgo%3D&amp;reserved=0" TargetMode="External"/><Relationship Id="rId2"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 Id="rId1" Type="http://schemas.openxmlformats.org/officeDocument/2006/relationships/hyperlink" Target="https://eismea.ec.europa.eu/programmes/single-market-programme/support-smes_en" TargetMode="External"/><Relationship Id="rId4" Type="http://schemas.openxmlformats.org/officeDocument/2006/relationships/hyperlink" Target="https://eur05.safelinks.protection.outlook.com/?url=https%3A%2F%2Fsingle-market-economy.ec.europa.eu%2Fsmes%2Fsme-definition_en&amp;data=05%7C01%7C%7C7987100ea9eb4386d3e008daee5c18a7%7Ca1db6ace56844d098ea25b498ffbdf22%7C0%7C0%7C638084376758585745%7CUnknown%7CTWFpbGZsb3d8eyJWIjoiMC4wLjAwMDAiLCJQIjoiV2luMzIiLCJBTiI6Ik1haWwiLCJXVCI6Mn0%3D%7C3000%7C%7C%7C&amp;sdata=9VjHo7ALtQl9d%2FZKcfcqPq%2BSJhNiffNhexdSUHKnMzw%3D&amp;reserved=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6E2CBDBD237F498D2234A0A78AB173" ma:contentTypeVersion="19" ma:contentTypeDescription="Een nieuw document maken." ma:contentTypeScope="" ma:versionID="61171b25b796008faae51154f1a9db77">
  <xsd:schema xmlns:xsd="http://www.w3.org/2001/XMLSchema" xmlns:xs="http://www.w3.org/2001/XMLSchema" xmlns:p="http://schemas.microsoft.com/office/2006/metadata/properties" xmlns:ns2="b94d2535-8d2f-4f44-a95f-ac49b4808a21" xmlns:ns3="3dbb8666-309d-4b7a-81d0-7d7408250167" targetNamespace="http://schemas.microsoft.com/office/2006/metadata/properties" ma:root="true" ma:fieldsID="7d59db73fce01755d15ebea660d6aa38" ns2:_="" ns3:_="">
    <xsd:import namespace="b94d2535-8d2f-4f44-a95f-ac49b4808a21"/>
    <xsd:import namespace="3dbb8666-309d-4b7a-81d0-7d74082501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Da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4d2535-8d2f-4f44-a95f-ac49b4808a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840450e-9a03-4d02-b4b4-92fecd150c54" ma:termSetId="09814cd3-568e-fe90-9814-8d621ff8fb84" ma:anchorId="fba54fb3-c3e1-fe81-a776-ca4b69148c4d" ma:open="true" ma:isKeyword="false">
      <xsd:complexType>
        <xsd:sequence>
          <xsd:element ref="pc:Terms" minOccurs="0" maxOccurs="1"/>
        </xsd:sequence>
      </xsd:complexType>
    </xsd:element>
    <xsd:element name="Date" ma:index="23" nillable="true" ma:displayName="Date" ma:format="DateOnly" ma:internalName="Date">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bb8666-309d-4b7a-81d0-7d740825016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55ab422-d60c-4ac0-a5e1-544e38d89d41}" ma:internalName="TaxCatchAll" ma:showField="CatchAllData" ma:web="3dbb8666-309d-4b7a-81d0-7d7408250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dbb8666-309d-4b7a-81d0-7d7408250167" xsi:nil="true"/>
    <Date xmlns="b94d2535-8d2f-4f44-a95f-ac49b4808a21" xsi:nil="true"/>
    <lcf76f155ced4ddcb4097134ff3c332f xmlns="b94d2535-8d2f-4f44-a95f-ac49b4808a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364CB2B-3EB9-45B1-9A36-4361D8023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4d2535-8d2f-4f44-a95f-ac49b4808a21"/>
    <ds:schemaRef ds:uri="3dbb8666-309d-4b7a-81d0-7d74082501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B8BC34-6052-4201-B5FE-E713A593639D}">
  <ds:schemaRefs>
    <ds:schemaRef ds:uri="http://schemas.openxmlformats.org/officeDocument/2006/bibliography"/>
  </ds:schemaRefs>
</ds:datastoreItem>
</file>

<file path=customXml/itemProps3.xml><?xml version="1.0" encoding="utf-8"?>
<ds:datastoreItem xmlns:ds="http://schemas.openxmlformats.org/officeDocument/2006/customXml" ds:itemID="{620CC76B-8605-4A70-9313-747A0B4AB11F}">
  <ds:schemaRefs>
    <ds:schemaRef ds:uri="http://schemas.microsoft.com/sharepoint/v3/contenttype/forms"/>
  </ds:schemaRefs>
</ds:datastoreItem>
</file>

<file path=customXml/itemProps4.xml><?xml version="1.0" encoding="utf-8"?>
<ds:datastoreItem xmlns:ds="http://schemas.openxmlformats.org/officeDocument/2006/customXml" ds:itemID="{66FC5EF1-2C36-4F9F-BACF-8758FCF42BAE}">
  <ds:schemaRefs>
    <ds:schemaRef ds:uri="http://schemas.microsoft.com/office/2006/metadata/properties"/>
    <ds:schemaRef ds:uri="http://schemas.microsoft.com/office/infopath/2007/PartnerControls"/>
    <ds:schemaRef ds:uri="3dbb8666-309d-4b7a-81d0-7d7408250167"/>
    <ds:schemaRef ds:uri="b94d2535-8d2f-4f44-a95f-ac49b4808a2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1972</Words>
  <Characters>11246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Garrott</dc:creator>
  <cp:keywords/>
  <dc:description/>
  <cp:lastModifiedBy>Chamberlain  Maria</cp:lastModifiedBy>
  <cp:revision>3</cp:revision>
  <cp:lastPrinted>2025-02-17T16:14:00Z</cp:lastPrinted>
  <dcterms:created xsi:type="dcterms:W3CDTF">2025-04-10T07:17:00Z</dcterms:created>
  <dcterms:modified xsi:type="dcterms:W3CDTF">2025-04-17T09:10:00Z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0x0101005B6E2CBDBD237F498D2234A0A78AB173</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2025-01-31T09:57:30Z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237a5a94-64dd-464e-9c4d-ffc6098a4c81</vt:lpwstr>
  </property>
  <property fmtid="{D5CDD505-2E9C-101B-9397-08002B2CF9AE}" pid="10" name="MSIP_Label_6bd9ddd1-4d20-43f6-abfa-fc3c07406f94_ContentBits">
    <vt:lpwstr>0</vt:lpwstr>
  </property>
</Properties>
</file>